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B7BA55" w14:textId="77777777" w:rsidR="00DC2EEC" w:rsidRPr="00B01A43" w:rsidRDefault="00D561ED" w:rsidP="004A3695">
      <w:pPr>
        <w:spacing w:before="120" w:after="120"/>
        <w:rPr>
          <w:b/>
          <w:szCs w:val="20"/>
        </w:rPr>
      </w:pPr>
      <w:bookmarkStart w:id="0" w:name="_GoBack"/>
      <w:bookmarkEnd w:id="0"/>
      <w:r w:rsidRPr="00B01A43">
        <w:rPr>
          <w:b/>
          <w:szCs w:val="20"/>
        </w:rPr>
        <w:t>EEP20, WG 3, Working item 8.2</w:t>
      </w:r>
    </w:p>
    <w:p w14:paraId="037449EA" w14:textId="77777777" w:rsidR="00D561ED" w:rsidRPr="004A3695" w:rsidRDefault="00B01A43" w:rsidP="004A3695">
      <w:pPr>
        <w:spacing w:before="120" w:after="120"/>
        <w:rPr>
          <w:szCs w:val="20"/>
          <w:u w:val="single"/>
        </w:rPr>
      </w:pPr>
      <w:r w:rsidRPr="004A3695">
        <w:rPr>
          <w:szCs w:val="20"/>
          <w:u w:val="single"/>
        </w:rPr>
        <w:t>Description of working item</w:t>
      </w:r>
    </w:p>
    <w:p w14:paraId="1F44533A" w14:textId="77777777" w:rsidR="00B01A43" w:rsidRPr="00B01A43" w:rsidRDefault="00B01A43" w:rsidP="004A3695">
      <w:pPr>
        <w:pStyle w:val="BodyText"/>
        <w:spacing w:before="120" w:after="120"/>
        <w:rPr>
          <w:sz w:val="20"/>
        </w:rPr>
      </w:pPr>
      <w:r w:rsidRPr="00B01A43">
        <w:rPr>
          <w:sz w:val="20"/>
        </w:rPr>
        <w:t>Review Withdrawn Product Certification scheme including references in other documents and make recommendations</w:t>
      </w:r>
      <w:r w:rsidR="003A1995">
        <w:rPr>
          <w:sz w:val="20"/>
        </w:rPr>
        <w:t>.</w:t>
      </w:r>
    </w:p>
    <w:p w14:paraId="1B399AE9" w14:textId="77777777" w:rsidR="00D561ED" w:rsidRPr="00B01A43" w:rsidRDefault="00B01A43" w:rsidP="004A3695">
      <w:pPr>
        <w:spacing w:before="120" w:after="120"/>
        <w:rPr>
          <w:szCs w:val="20"/>
        </w:rPr>
      </w:pPr>
      <w:r w:rsidRPr="00B01A43">
        <w:rPr>
          <w:szCs w:val="20"/>
        </w:rPr>
        <w:t>Develop new Guideline on the procurement of AtoN equipment Procurement of AtoN equipment and systems.</w:t>
      </w:r>
    </w:p>
    <w:p w14:paraId="0BF89106" w14:textId="77777777" w:rsidR="00B01A43" w:rsidRPr="00B01A43" w:rsidRDefault="00B01A43" w:rsidP="004A3695">
      <w:pPr>
        <w:spacing w:before="120" w:after="120"/>
        <w:rPr>
          <w:b/>
          <w:szCs w:val="20"/>
        </w:rPr>
      </w:pPr>
      <w:r w:rsidRPr="00B01A43">
        <w:rPr>
          <w:b/>
          <w:szCs w:val="20"/>
        </w:rPr>
        <w:t>Output from WG3</w:t>
      </w:r>
    </w:p>
    <w:p w14:paraId="59E04561" w14:textId="77777777" w:rsidR="00B01A43" w:rsidRDefault="00B01A43" w:rsidP="004A3695">
      <w:pPr>
        <w:spacing w:before="120" w:after="120"/>
      </w:pPr>
      <w:r w:rsidRPr="00B01A43">
        <w:rPr>
          <w:szCs w:val="20"/>
        </w:rPr>
        <w:t xml:space="preserve">It is the WG’s view that it is not practical to develop a guideline on the procurement of AtoN equipment and systems.  The reason being that </w:t>
      </w:r>
      <w:r w:rsidR="003A1995">
        <w:rPr>
          <w:szCs w:val="20"/>
        </w:rPr>
        <w:t xml:space="preserve">countries and </w:t>
      </w:r>
      <w:r w:rsidR="000D54D5">
        <w:rPr>
          <w:szCs w:val="20"/>
        </w:rPr>
        <w:t>organisations</w:t>
      </w:r>
      <w:r>
        <w:rPr>
          <w:szCs w:val="20"/>
        </w:rPr>
        <w:t xml:space="preserve"> have their own procure</w:t>
      </w:r>
      <w:r w:rsidR="003A1995">
        <w:rPr>
          <w:szCs w:val="20"/>
        </w:rPr>
        <w:t xml:space="preserve">ment </w:t>
      </w:r>
      <w:r>
        <w:rPr>
          <w:szCs w:val="20"/>
        </w:rPr>
        <w:t xml:space="preserve">procedures </w:t>
      </w:r>
      <w:r w:rsidR="000D54D5">
        <w:rPr>
          <w:szCs w:val="20"/>
        </w:rPr>
        <w:t xml:space="preserve">and processes </w:t>
      </w:r>
      <w:r>
        <w:rPr>
          <w:szCs w:val="20"/>
        </w:rPr>
        <w:t xml:space="preserve">and such a guideline would in most cases not be usable.  However, the important aspect of </w:t>
      </w:r>
      <w:r w:rsidRPr="00145E5B">
        <w:t xml:space="preserve">the procurement of AtoN equipment </w:t>
      </w:r>
      <w:r>
        <w:t xml:space="preserve">is to compile a suitable </w:t>
      </w:r>
      <w:r w:rsidR="000D54D5">
        <w:t>functional and/</w:t>
      </w:r>
      <w:r w:rsidR="000D54D5" w:rsidRPr="000D54D5">
        <w:t>or technical</w:t>
      </w:r>
      <w:r w:rsidR="000D54D5">
        <w:t xml:space="preserve"> </w:t>
      </w:r>
      <w:r>
        <w:t>specification which could then be used with any procurement process.</w:t>
      </w:r>
    </w:p>
    <w:p w14:paraId="0BD28EE8" w14:textId="77777777" w:rsidR="00B01A43" w:rsidRDefault="00B01A43" w:rsidP="004A3695">
      <w:pPr>
        <w:spacing w:before="120" w:after="120"/>
      </w:pPr>
      <w:r w:rsidRPr="00B01A43">
        <w:rPr>
          <w:u w:val="single"/>
        </w:rPr>
        <w:t>Compiling a suitable specification</w:t>
      </w:r>
    </w:p>
    <w:p w14:paraId="27C106A4" w14:textId="77777777" w:rsidR="003A1995" w:rsidRDefault="003A1995" w:rsidP="004A3695">
      <w:pPr>
        <w:spacing w:before="120" w:after="120"/>
        <w:rPr>
          <w:szCs w:val="20"/>
        </w:rPr>
      </w:pPr>
      <w:r>
        <w:rPr>
          <w:szCs w:val="20"/>
        </w:rPr>
        <w:t xml:space="preserve">In order to compile a suitable specification, </w:t>
      </w:r>
      <w:r w:rsidR="000D54D5">
        <w:rPr>
          <w:szCs w:val="20"/>
        </w:rPr>
        <w:t xml:space="preserve">it is important that a comprehensive functional description is given.  Furthermore, </w:t>
      </w:r>
      <w:r>
        <w:rPr>
          <w:szCs w:val="20"/>
        </w:rPr>
        <w:t>the 13 product certification templates could be very useful as these identify various equipment parameters that are important for the equipment supplier</w:t>
      </w:r>
      <w:r w:rsidR="00B304C2">
        <w:rPr>
          <w:szCs w:val="20"/>
        </w:rPr>
        <w:t>s</w:t>
      </w:r>
      <w:r>
        <w:rPr>
          <w:szCs w:val="20"/>
        </w:rPr>
        <w:t xml:space="preserve"> to submit.</w:t>
      </w:r>
    </w:p>
    <w:p w14:paraId="3328896F" w14:textId="77777777" w:rsidR="00021C4D" w:rsidRPr="00A9251D" w:rsidRDefault="003A1995" w:rsidP="004A3695">
      <w:pPr>
        <w:spacing w:before="120" w:after="120"/>
        <w:rPr>
          <w:szCs w:val="20"/>
          <w:lang w:val="en-GB"/>
        </w:rPr>
      </w:pPr>
      <w:r w:rsidRPr="00A9251D">
        <w:rPr>
          <w:szCs w:val="20"/>
          <w:lang w:val="en-GB"/>
        </w:rPr>
        <w:t xml:space="preserve">The attached example provides the generic headings of </w:t>
      </w:r>
      <w:r w:rsidR="00021C4D" w:rsidRPr="00A9251D">
        <w:rPr>
          <w:szCs w:val="20"/>
          <w:lang w:val="en-GB"/>
        </w:rPr>
        <w:t xml:space="preserve">parameters relevant to a specific item of equipment </w:t>
      </w:r>
      <w:r w:rsidRPr="00A9251D">
        <w:rPr>
          <w:szCs w:val="20"/>
          <w:lang w:val="en-GB"/>
        </w:rPr>
        <w:t xml:space="preserve">to comply with, </w:t>
      </w:r>
      <w:r w:rsidR="00021C4D" w:rsidRPr="00A9251D">
        <w:rPr>
          <w:szCs w:val="20"/>
          <w:lang w:val="en-GB"/>
        </w:rPr>
        <w:t xml:space="preserve">what needs to be specified and what prompts manufacturers / equipment suppliers to submit with their tender response.  </w:t>
      </w:r>
    </w:p>
    <w:p w14:paraId="352D4895" w14:textId="77777777" w:rsidR="00A9251D" w:rsidRPr="00A9251D" w:rsidRDefault="00F456E9" w:rsidP="00A9251D">
      <w:pPr>
        <w:spacing w:before="120" w:after="120"/>
        <w:rPr>
          <w:rFonts w:cs="Arial"/>
          <w:bCs w:val="0"/>
          <w:color w:val="000000"/>
          <w:szCs w:val="20"/>
          <w:lang w:val="en-GB"/>
        </w:rPr>
      </w:pPr>
      <w:r>
        <w:rPr>
          <w:szCs w:val="20"/>
          <w:lang w:val="en-GB"/>
        </w:rPr>
        <w:t xml:space="preserve">Clause 6, </w:t>
      </w:r>
      <w:r w:rsidRPr="00F456E9">
        <w:rPr>
          <w:szCs w:val="20"/>
        </w:rPr>
        <w:t xml:space="preserve">SFEEAPI </w:t>
      </w:r>
      <w:r>
        <w:rPr>
          <w:szCs w:val="20"/>
        </w:rPr>
        <w:t>(</w:t>
      </w:r>
      <w:r w:rsidRPr="000F7CAF">
        <w:rPr>
          <w:rFonts w:cs="Arial"/>
          <w:szCs w:val="22"/>
        </w:rPr>
        <w:t>Standard Format for Electronic Exchange of AtoN Product Information</w:t>
      </w:r>
      <w:r>
        <w:rPr>
          <w:rFonts w:cs="Arial"/>
          <w:szCs w:val="22"/>
        </w:rPr>
        <w:t>)</w:t>
      </w:r>
      <w:r w:rsidRPr="00F456E9">
        <w:rPr>
          <w:szCs w:val="20"/>
        </w:rPr>
        <w:t xml:space="preserve"> </w:t>
      </w:r>
      <w:r>
        <w:rPr>
          <w:szCs w:val="20"/>
          <w:lang w:val="en-GB"/>
        </w:rPr>
        <w:t xml:space="preserve">of the </w:t>
      </w:r>
      <w:r w:rsidR="00A9251D" w:rsidRPr="00A9251D">
        <w:rPr>
          <w:rFonts w:cs="Arial"/>
          <w:bCs w:val="0"/>
          <w:color w:val="000000"/>
          <w:szCs w:val="20"/>
          <w:lang w:val="en-GB"/>
        </w:rPr>
        <w:t xml:space="preserve">IALA Guideline 1085 </w:t>
      </w:r>
      <w:r w:rsidR="00A9251D">
        <w:rPr>
          <w:rFonts w:cs="Arial"/>
          <w:bCs w:val="0"/>
          <w:color w:val="000000"/>
          <w:szCs w:val="20"/>
          <w:lang w:val="en-GB"/>
        </w:rPr>
        <w:t>o</w:t>
      </w:r>
      <w:r w:rsidR="00A9251D" w:rsidRPr="00A9251D">
        <w:rPr>
          <w:rFonts w:cs="Arial"/>
          <w:bCs w:val="0"/>
          <w:color w:val="000000"/>
          <w:szCs w:val="20"/>
          <w:lang w:val="en-GB"/>
        </w:rPr>
        <w:t xml:space="preserve">n </w:t>
      </w:r>
      <w:bookmarkStart w:id="1" w:name="OLE_LINK1"/>
      <w:bookmarkStart w:id="2" w:name="OLE_LINK2"/>
      <w:r w:rsidR="00A9251D" w:rsidRPr="00A9251D">
        <w:rPr>
          <w:szCs w:val="20"/>
          <w:lang w:val="en-GB"/>
        </w:rPr>
        <w:t>Standard Format for Electronic Exchange of AtoN Product Information</w:t>
      </w:r>
      <w:bookmarkEnd w:id="1"/>
      <w:bookmarkEnd w:id="2"/>
      <w:r w:rsidR="00A9251D" w:rsidRPr="00A9251D">
        <w:rPr>
          <w:szCs w:val="20"/>
          <w:lang w:val="en-GB"/>
        </w:rPr>
        <w:t xml:space="preserve"> </w:t>
      </w:r>
      <w:r w:rsidR="00A9251D" w:rsidRPr="00A9251D">
        <w:rPr>
          <w:rFonts w:cs="Arial"/>
          <w:bCs w:val="0"/>
          <w:color w:val="000000"/>
          <w:szCs w:val="20"/>
          <w:lang w:val="en-GB"/>
        </w:rPr>
        <w:t>Edition June 2012</w:t>
      </w:r>
      <w:r>
        <w:rPr>
          <w:rFonts w:cs="Arial"/>
          <w:bCs w:val="0"/>
          <w:color w:val="000000"/>
          <w:szCs w:val="20"/>
          <w:lang w:val="en-GB"/>
        </w:rPr>
        <w:t xml:space="preserve"> also provides very relevant information for consideration.</w:t>
      </w:r>
    </w:p>
    <w:p w14:paraId="25464D21" w14:textId="77777777" w:rsidR="003A1995" w:rsidRDefault="00021C4D" w:rsidP="004A3695">
      <w:pPr>
        <w:spacing w:before="120" w:after="120"/>
        <w:rPr>
          <w:szCs w:val="20"/>
        </w:rPr>
      </w:pPr>
      <w:r>
        <w:rPr>
          <w:szCs w:val="20"/>
        </w:rPr>
        <w:t>The importance of a suitable specification is to be able to evaluate the responses in order to identify how it meets, or exceeds the requirements.</w:t>
      </w:r>
    </w:p>
    <w:p w14:paraId="1509AC07" w14:textId="77777777" w:rsidR="00021C4D" w:rsidRPr="00021C4D" w:rsidRDefault="00021C4D" w:rsidP="00021C4D">
      <w:pPr>
        <w:spacing w:before="120" w:after="120"/>
        <w:rPr>
          <w:szCs w:val="20"/>
          <w:u w:val="single"/>
        </w:rPr>
      </w:pPr>
      <w:r w:rsidRPr="00021C4D">
        <w:rPr>
          <w:szCs w:val="20"/>
          <w:u w:val="single"/>
        </w:rPr>
        <w:t>Spares</w:t>
      </w:r>
    </w:p>
    <w:p w14:paraId="2F19557F" w14:textId="77777777" w:rsidR="00021C4D" w:rsidRPr="00021C4D" w:rsidRDefault="00021C4D" w:rsidP="00021C4D">
      <w:pPr>
        <w:spacing w:before="120" w:after="120"/>
        <w:rPr>
          <w:szCs w:val="20"/>
        </w:rPr>
      </w:pPr>
      <w:r>
        <w:rPr>
          <w:szCs w:val="20"/>
        </w:rPr>
        <w:t>It is important t</w:t>
      </w:r>
      <w:r w:rsidRPr="00021C4D">
        <w:rPr>
          <w:szCs w:val="20"/>
        </w:rPr>
        <w:t>o include sufficient number and type of spares to ensure that the equipment can meet the relevant reliability requirements</w:t>
      </w:r>
      <w:r>
        <w:rPr>
          <w:szCs w:val="20"/>
        </w:rPr>
        <w:t>, taking into consideration the lifespan of the equipment being procured.</w:t>
      </w:r>
    </w:p>
    <w:p w14:paraId="79F1B184" w14:textId="77777777" w:rsidR="003A1995" w:rsidRDefault="00F456E9" w:rsidP="004A3695">
      <w:pPr>
        <w:spacing w:before="120" w:after="120"/>
        <w:rPr>
          <w:szCs w:val="20"/>
        </w:rPr>
      </w:pPr>
      <w:r w:rsidRPr="00F456E9">
        <w:rPr>
          <w:szCs w:val="20"/>
          <w:u w:val="single"/>
        </w:rPr>
        <w:t>Of note</w:t>
      </w:r>
      <w:r>
        <w:rPr>
          <w:szCs w:val="20"/>
        </w:rPr>
        <w:t>:</w:t>
      </w:r>
    </w:p>
    <w:p w14:paraId="483400A0" w14:textId="77777777" w:rsidR="00F456E9" w:rsidRDefault="00F456E9" w:rsidP="004A3695">
      <w:pPr>
        <w:spacing w:before="120" w:after="120"/>
        <w:rPr>
          <w:rFonts w:cs="Arial"/>
          <w:bCs w:val="0"/>
          <w:color w:val="000000"/>
          <w:szCs w:val="20"/>
          <w:lang w:val="en-GB"/>
        </w:rPr>
      </w:pPr>
      <w:r>
        <w:rPr>
          <w:szCs w:val="20"/>
        </w:rPr>
        <w:t xml:space="preserve">When the attached template was compared with the </w:t>
      </w:r>
      <w:r w:rsidRPr="00A9251D">
        <w:rPr>
          <w:rFonts w:cs="Arial"/>
          <w:bCs w:val="0"/>
          <w:color w:val="000000"/>
          <w:szCs w:val="20"/>
          <w:lang w:val="en-GB"/>
        </w:rPr>
        <w:t>IALA Guideline 1085</w:t>
      </w:r>
      <w:r>
        <w:rPr>
          <w:rFonts w:cs="Arial"/>
          <w:bCs w:val="0"/>
          <w:color w:val="000000"/>
          <w:szCs w:val="20"/>
          <w:lang w:val="en-GB"/>
        </w:rPr>
        <w:t>, i</w:t>
      </w:r>
      <w:r>
        <w:rPr>
          <w:szCs w:val="20"/>
        </w:rPr>
        <w:t xml:space="preserve">t was noted that there are certain parameters appearing in product certification templates that could be included in the </w:t>
      </w:r>
      <w:r w:rsidRPr="00A9251D">
        <w:rPr>
          <w:rFonts w:cs="Arial"/>
          <w:bCs w:val="0"/>
          <w:color w:val="000000"/>
          <w:szCs w:val="20"/>
          <w:lang w:val="en-GB"/>
        </w:rPr>
        <w:t>IALA Guideline 10</w:t>
      </w:r>
      <w:r>
        <w:rPr>
          <w:rFonts w:cs="Arial"/>
          <w:bCs w:val="0"/>
          <w:color w:val="000000"/>
          <w:szCs w:val="20"/>
          <w:lang w:val="en-GB"/>
        </w:rPr>
        <w:t>85.</w:t>
      </w:r>
    </w:p>
    <w:p w14:paraId="0E08D4B7" w14:textId="77777777" w:rsidR="00F456E9" w:rsidRDefault="00F456E9" w:rsidP="004A3695">
      <w:pPr>
        <w:spacing w:before="120" w:after="120"/>
        <w:rPr>
          <w:rFonts w:cs="Arial"/>
          <w:bCs w:val="0"/>
          <w:color w:val="000000"/>
          <w:szCs w:val="20"/>
          <w:u w:val="single"/>
          <w:lang w:val="en-GB"/>
        </w:rPr>
      </w:pPr>
      <w:r w:rsidRPr="00F456E9">
        <w:rPr>
          <w:rFonts w:cs="Arial"/>
          <w:bCs w:val="0"/>
          <w:color w:val="000000"/>
          <w:szCs w:val="20"/>
          <w:u w:val="single"/>
          <w:lang w:val="en-GB"/>
        </w:rPr>
        <w:t>Task:</w:t>
      </w:r>
    </w:p>
    <w:p w14:paraId="03D53B1D" w14:textId="77777777" w:rsidR="00F456E9" w:rsidRPr="00F456E9" w:rsidRDefault="00F456E9" w:rsidP="00F456E9">
      <w:pPr>
        <w:spacing w:before="120" w:after="120"/>
        <w:rPr>
          <w:szCs w:val="20"/>
        </w:rPr>
      </w:pPr>
      <w:r>
        <w:rPr>
          <w:szCs w:val="20"/>
        </w:rPr>
        <w:t xml:space="preserve">Include the relevant parameters appearing in product certification templates in the </w:t>
      </w:r>
      <w:r w:rsidRPr="00A9251D">
        <w:rPr>
          <w:rFonts w:cs="Arial"/>
          <w:bCs w:val="0"/>
          <w:color w:val="000000"/>
          <w:szCs w:val="20"/>
          <w:lang w:val="en-GB"/>
        </w:rPr>
        <w:t>IALA Guideline 10</w:t>
      </w:r>
      <w:r>
        <w:rPr>
          <w:rFonts w:cs="Arial"/>
          <w:bCs w:val="0"/>
          <w:color w:val="000000"/>
          <w:szCs w:val="20"/>
          <w:lang w:val="en-GB"/>
        </w:rPr>
        <w:t>85.</w:t>
      </w:r>
    </w:p>
    <w:p w14:paraId="264977B7" w14:textId="77777777" w:rsidR="00F456E9" w:rsidRDefault="00F456E9" w:rsidP="004A3695">
      <w:pPr>
        <w:spacing w:before="120" w:after="120"/>
        <w:rPr>
          <w:szCs w:val="20"/>
        </w:rPr>
      </w:pPr>
    </w:p>
    <w:p w14:paraId="6B827973" w14:textId="77777777" w:rsidR="00F456E9" w:rsidRDefault="00F456E9" w:rsidP="004A3695">
      <w:pPr>
        <w:spacing w:before="120" w:after="120"/>
        <w:rPr>
          <w:szCs w:val="20"/>
        </w:rPr>
        <w:sectPr w:rsidR="00F456E9">
          <w:headerReference w:type="default" r:id="rId9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077A260B" w14:textId="77777777" w:rsidR="00021C4D" w:rsidRPr="000C01E1" w:rsidRDefault="00021C4D" w:rsidP="00021C4D">
      <w:pPr>
        <w:pStyle w:val="Subtitle"/>
      </w:pPr>
      <w:r w:rsidRPr="000C01E1">
        <w:lastRenderedPageBreak/>
        <w:t>Product</w:t>
      </w:r>
      <w:r w:rsidRPr="000C01E1">
        <w:rPr>
          <w:b/>
        </w:rPr>
        <w:t xml:space="preserve"> </w:t>
      </w:r>
      <w:r w:rsidRPr="000C01E1">
        <w:t>Template – Lanterns for buoys and light-beacons, including enclosed rotating beacons</w:t>
      </w:r>
    </w:p>
    <w:p w14:paraId="741231CF" w14:textId="77777777" w:rsidR="00021C4D" w:rsidRDefault="00021C4D" w:rsidP="00021C4D">
      <w:pPr>
        <w:spacing w:before="60" w:after="60"/>
        <w:jc w:val="center"/>
        <w:rPr>
          <w:b/>
          <w:sz w:val="28"/>
          <w:u w:val="single"/>
        </w:rPr>
      </w:pPr>
    </w:p>
    <w:p w14:paraId="790DCCC7" w14:textId="77777777" w:rsidR="003F396D" w:rsidRPr="000C01E1" w:rsidRDefault="003F396D" w:rsidP="00021C4D">
      <w:pPr>
        <w:spacing w:before="60" w:after="60"/>
        <w:jc w:val="center"/>
        <w:rPr>
          <w:b/>
          <w:sz w:val="28"/>
        </w:rPr>
      </w:pPr>
    </w:p>
    <w:tbl>
      <w:tblPr>
        <w:tblW w:w="140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1701"/>
        <w:gridCol w:w="1980"/>
        <w:gridCol w:w="1138"/>
        <w:gridCol w:w="1271"/>
        <w:gridCol w:w="3549"/>
        <w:gridCol w:w="3597"/>
      </w:tblGrid>
      <w:tr w:rsidR="00021C4D" w:rsidRPr="00B304C2" w14:paraId="094ED288" w14:textId="77777777" w:rsidTr="00E56E1E">
        <w:trPr>
          <w:cantSplit/>
          <w:trHeight w:val="335"/>
          <w:tblHeader/>
        </w:trPr>
        <w:tc>
          <w:tcPr>
            <w:tcW w:w="822" w:type="dxa"/>
            <w:vMerge w:val="restart"/>
            <w:tcBorders>
              <w:top w:val="single" w:sz="4" w:space="0" w:color="auto"/>
            </w:tcBorders>
          </w:tcPr>
          <w:p w14:paraId="2175F4CB" w14:textId="77777777" w:rsidR="00021C4D" w:rsidRPr="00B304C2" w:rsidRDefault="00021C4D" w:rsidP="00021C4D">
            <w:pPr>
              <w:pStyle w:val="BodyText"/>
              <w:rPr>
                <w:b/>
                <w:sz w:val="20"/>
              </w:rPr>
            </w:pPr>
            <w:r w:rsidRPr="00B304C2">
              <w:rPr>
                <w:b/>
                <w:sz w:val="20"/>
              </w:rPr>
              <w:t>Ref. No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</w:tcPr>
          <w:p w14:paraId="453CC505" w14:textId="77777777" w:rsidR="00021C4D" w:rsidRPr="00B304C2" w:rsidRDefault="00021C4D" w:rsidP="00021C4D">
            <w:pPr>
              <w:pStyle w:val="BodyText"/>
              <w:rPr>
                <w:b/>
                <w:sz w:val="20"/>
              </w:rPr>
            </w:pPr>
            <w:r w:rsidRPr="00B304C2">
              <w:rPr>
                <w:b/>
                <w:sz w:val="20"/>
              </w:rPr>
              <w:t>Parameter category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</w:tcBorders>
          </w:tcPr>
          <w:p w14:paraId="475F3046" w14:textId="77777777" w:rsidR="00021C4D" w:rsidRPr="00B304C2" w:rsidRDefault="00021C4D" w:rsidP="00021C4D">
            <w:pPr>
              <w:pStyle w:val="BodyText"/>
              <w:rPr>
                <w:b/>
                <w:sz w:val="20"/>
              </w:rPr>
            </w:pPr>
            <w:r w:rsidRPr="00B304C2">
              <w:rPr>
                <w:b/>
                <w:sz w:val="20"/>
              </w:rPr>
              <w:t>Parameter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</w:tcPr>
          <w:p w14:paraId="29CBD701" w14:textId="77777777" w:rsidR="00021C4D" w:rsidRPr="00B304C2" w:rsidRDefault="00021C4D" w:rsidP="00021C4D">
            <w:pPr>
              <w:pStyle w:val="BodyText"/>
              <w:jc w:val="center"/>
              <w:rPr>
                <w:b/>
                <w:sz w:val="20"/>
              </w:rPr>
            </w:pPr>
            <w:r w:rsidRPr="00B304C2">
              <w:rPr>
                <w:b/>
                <w:sz w:val="20"/>
              </w:rPr>
              <w:t>Value</w:t>
            </w:r>
          </w:p>
        </w:tc>
        <w:tc>
          <w:tcPr>
            <w:tcW w:w="3549" w:type="dxa"/>
            <w:vMerge w:val="restart"/>
            <w:tcBorders>
              <w:top w:val="single" w:sz="4" w:space="0" w:color="auto"/>
            </w:tcBorders>
          </w:tcPr>
          <w:p w14:paraId="0C041895" w14:textId="77777777" w:rsidR="00021C4D" w:rsidRPr="00B304C2" w:rsidRDefault="00021C4D" w:rsidP="00673F7A">
            <w:pPr>
              <w:pStyle w:val="BodyText"/>
              <w:rPr>
                <w:b/>
                <w:sz w:val="20"/>
              </w:rPr>
            </w:pPr>
            <w:r w:rsidRPr="00B304C2">
              <w:rPr>
                <w:b/>
                <w:sz w:val="20"/>
              </w:rPr>
              <w:t>Test Method</w:t>
            </w:r>
            <w:r w:rsidR="00673F7A">
              <w:rPr>
                <w:rStyle w:val="FootnoteReference"/>
                <w:b/>
                <w:sz w:val="20"/>
              </w:rPr>
              <w:footnoteReference w:id="1"/>
            </w:r>
          </w:p>
        </w:tc>
        <w:tc>
          <w:tcPr>
            <w:tcW w:w="3597" w:type="dxa"/>
            <w:vMerge w:val="restart"/>
            <w:tcBorders>
              <w:top w:val="single" w:sz="4" w:space="0" w:color="auto"/>
            </w:tcBorders>
          </w:tcPr>
          <w:p w14:paraId="142FD018" w14:textId="77777777" w:rsidR="00021C4D" w:rsidRPr="00B304C2" w:rsidRDefault="00021C4D" w:rsidP="00021C4D">
            <w:pPr>
              <w:pStyle w:val="BodyText"/>
              <w:rPr>
                <w:b/>
                <w:sz w:val="20"/>
              </w:rPr>
            </w:pPr>
            <w:r w:rsidRPr="00B304C2">
              <w:rPr>
                <w:b/>
                <w:sz w:val="20"/>
              </w:rPr>
              <w:t>Comments</w:t>
            </w:r>
          </w:p>
        </w:tc>
      </w:tr>
      <w:tr w:rsidR="00021C4D" w:rsidRPr="00B304C2" w14:paraId="15460DD8" w14:textId="77777777" w:rsidTr="00E56E1E">
        <w:trPr>
          <w:cantSplit/>
          <w:trHeight w:val="334"/>
          <w:tblHeader/>
        </w:trPr>
        <w:tc>
          <w:tcPr>
            <w:tcW w:w="822" w:type="dxa"/>
            <w:vMerge/>
          </w:tcPr>
          <w:p w14:paraId="2FEF6C85" w14:textId="77777777" w:rsidR="00021C4D" w:rsidRPr="00B304C2" w:rsidRDefault="00021C4D" w:rsidP="00021C4D">
            <w:pPr>
              <w:pStyle w:val="BodyText"/>
              <w:rPr>
                <w:b/>
                <w:sz w:val="20"/>
              </w:rPr>
            </w:pPr>
          </w:p>
        </w:tc>
        <w:tc>
          <w:tcPr>
            <w:tcW w:w="1701" w:type="dxa"/>
            <w:vMerge/>
          </w:tcPr>
          <w:p w14:paraId="0F22FE3D" w14:textId="77777777" w:rsidR="00021C4D" w:rsidRPr="00B304C2" w:rsidRDefault="00021C4D" w:rsidP="00021C4D">
            <w:pPr>
              <w:pStyle w:val="BodyText"/>
              <w:rPr>
                <w:b/>
                <w:sz w:val="20"/>
              </w:rPr>
            </w:pPr>
          </w:p>
        </w:tc>
        <w:tc>
          <w:tcPr>
            <w:tcW w:w="1980" w:type="dxa"/>
            <w:vMerge/>
          </w:tcPr>
          <w:p w14:paraId="4C802E6B" w14:textId="77777777" w:rsidR="00021C4D" w:rsidRPr="00B304C2" w:rsidRDefault="00021C4D" w:rsidP="00021C4D">
            <w:pPr>
              <w:pStyle w:val="BodyText"/>
              <w:rPr>
                <w:b/>
                <w:sz w:val="20"/>
              </w:rPr>
            </w:pPr>
          </w:p>
        </w:tc>
        <w:tc>
          <w:tcPr>
            <w:tcW w:w="1138" w:type="dxa"/>
          </w:tcPr>
          <w:p w14:paraId="6C81AAEA" w14:textId="77777777" w:rsidR="00021C4D" w:rsidRPr="00B304C2" w:rsidRDefault="00021C4D" w:rsidP="00021C4D">
            <w:pPr>
              <w:pStyle w:val="BodyText"/>
              <w:rPr>
                <w:b/>
                <w:sz w:val="20"/>
              </w:rPr>
            </w:pPr>
            <w:r w:rsidRPr="00B304C2">
              <w:rPr>
                <w:b/>
                <w:sz w:val="20"/>
              </w:rPr>
              <w:t>Specified</w:t>
            </w:r>
          </w:p>
        </w:tc>
        <w:tc>
          <w:tcPr>
            <w:tcW w:w="1271" w:type="dxa"/>
          </w:tcPr>
          <w:p w14:paraId="4586D05D" w14:textId="77777777" w:rsidR="00021C4D" w:rsidRPr="00B304C2" w:rsidRDefault="00021C4D" w:rsidP="00021C4D">
            <w:pPr>
              <w:pStyle w:val="BodyText"/>
              <w:rPr>
                <w:b/>
                <w:sz w:val="20"/>
              </w:rPr>
            </w:pPr>
            <w:r w:rsidRPr="00B304C2">
              <w:rPr>
                <w:b/>
                <w:sz w:val="20"/>
              </w:rPr>
              <w:t>Measured</w:t>
            </w:r>
            <w:r w:rsidR="00E56E1E">
              <w:rPr>
                <w:rStyle w:val="FootnoteReference"/>
                <w:b/>
                <w:sz w:val="20"/>
              </w:rPr>
              <w:footnoteReference w:id="2"/>
            </w:r>
          </w:p>
        </w:tc>
        <w:tc>
          <w:tcPr>
            <w:tcW w:w="3549" w:type="dxa"/>
            <w:vMerge/>
          </w:tcPr>
          <w:p w14:paraId="5FF45547" w14:textId="77777777" w:rsidR="00021C4D" w:rsidRPr="00B304C2" w:rsidRDefault="00021C4D" w:rsidP="00021C4D">
            <w:pPr>
              <w:pStyle w:val="BodyText"/>
              <w:rPr>
                <w:b/>
                <w:sz w:val="20"/>
              </w:rPr>
            </w:pPr>
          </w:p>
        </w:tc>
        <w:tc>
          <w:tcPr>
            <w:tcW w:w="3597" w:type="dxa"/>
            <w:vMerge/>
          </w:tcPr>
          <w:p w14:paraId="3B78684C" w14:textId="77777777" w:rsidR="00021C4D" w:rsidRPr="00B304C2" w:rsidRDefault="00021C4D" w:rsidP="00021C4D">
            <w:pPr>
              <w:pStyle w:val="BodyText"/>
              <w:rPr>
                <w:b/>
                <w:sz w:val="20"/>
              </w:rPr>
            </w:pPr>
          </w:p>
        </w:tc>
      </w:tr>
      <w:tr w:rsidR="00021C4D" w:rsidRPr="00B304C2" w14:paraId="5E4CC31B" w14:textId="77777777" w:rsidTr="00E56E1E">
        <w:trPr>
          <w:cantSplit/>
        </w:trPr>
        <w:tc>
          <w:tcPr>
            <w:tcW w:w="822" w:type="dxa"/>
            <w:tcBorders>
              <w:bottom w:val="single" w:sz="6" w:space="0" w:color="auto"/>
            </w:tcBorders>
            <w:shd w:val="clear" w:color="auto" w:fill="F3F3F3"/>
          </w:tcPr>
          <w:p w14:paraId="3B8DCFF7" w14:textId="77777777" w:rsidR="00021C4D" w:rsidRPr="00B304C2" w:rsidRDefault="00021C4D" w:rsidP="00021C4D">
            <w:pPr>
              <w:rPr>
                <w:rFonts w:cs="Arial"/>
                <w:b/>
                <w:szCs w:val="20"/>
              </w:rPr>
            </w:pPr>
            <w:r w:rsidRPr="00B304C2">
              <w:rPr>
                <w:rFonts w:cs="Arial"/>
                <w:b/>
                <w:szCs w:val="20"/>
              </w:rPr>
              <w:t>1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shd w:val="clear" w:color="auto" w:fill="F3F3F3"/>
          </w:tcPr>
          <w:p w14:paraId="4A700EEC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  <w:r w:rsidRPr="00B304C2">
              <w:rPr>
                <w:sz w:val="20"/>
              </w:rPr>
              <w:t>Optical</w:t>
            </w:r>
          </w:p>
        </w:tc>
        <w:tc>
          <w:tcPr>
            <w:tcW w:w="1980" w:type="dxa"/>
            <w:tcBorders>
              <w:bottom w:val="single" w:sz="6" w:space="0" w:color="auto"/>
            </w:tcBorders>
            <w:shd w:val="clear" w:color="auto" w:fill="F3F3F3"/>
          </w:tcPr>
          <w:p w14:paraId="47F9458E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138" w:type="dxa"/>
            <w:tcBorders>
              <w:bottom w:val="single" w:sz="6" w:space="0" w:color="auto"/>
            </w:tcBorders>
            <w:shd w:val="clear" w:color="auto" w:fill="F3F3F3"/>
          </w:tcPr>
          <w:p w14:paraId="40EE3FEA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271" w:type="dxa"/>
            <w:tcBorders>
              <w:bottom w:val="single" w:sz="6" w:space="0" w:color="auto"/>
            </w:tcBorders>
            <w:shd w:val="clear" w:color="auto" w:fill="F3F3F3"/>
          </w:tcPr>
          <w:p w14:paraId="0F16B9FF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49" w:type="dxa"/>
            <w:tcBorders>
              <w:bottom w:val="single" w:sz="6" w:space="0" w:color="auto"/>
            </w:tcBorders>
            <w:shd w:val="clear" w:color="auto" w:fill="F3F3F3"/>
          </w:tcPr>
          <w:p w14:paraId="75EA11C6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97" w:type="dxa"/>
            <w:tcBorders>
              <w:bottom w:val="single" w:sz="6" w:space="0" w:color="auto"/>
            </w:tcBorders>
            <w:shd w:val="clear" w:color="auto" w:fill="F3F3F3"/>
          </w:tcPr>
          <w:p w14:paraId="2FB8C43A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</w:tr>
      <w:tr w:rsidR="00021C4D" w:rsidRPr="00B304C2" w14:paraId="67B6B1A3" w14:textId="77777777" w:rsidTr="00E56E1E">
        <w:trPr>
          <w:cantSplit/>
        </w:trPr>
        <w:tc>
          <w:tcPr>
            <w:tcW w:w="822" w:type="dxa"/>
            <w:tcBorders>
              <w:top w:val="single" w:sz="6" w:space="0" w:color="auto"/>
              <w:bottom w:val="dotted" w:sz="4" w:space="0" w:color="auto"/>
            </w:tcBorders>
          </w:tcPr>
          <w:p w14:paraId="41E5BB13" w14:textId="77777777" w:rsidR="00021C4D" w:rsidRPr="00B304C2" w:rsidRDefault="00021C4D" w:rsidP="00021C4D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Cs/>
              </w:rPr>
            </w:pPr>
            <w:r w:rsidRPr="00B304C2">
              <w:rPr>
                <w:rFonts w:ascii="Arial" w:hAnsi="Arial" w:cs="Arial"/>
                <w:bCs/>
              </w:rPr>
              <w:t>1.1</w:t>
            </w:r>
          </w:p>
        </w:tc>
        <w:tc>
          <w:tcPr>
            <w:tcW w:w="1701" w:type="dxa"/>
            <w:tcBorders>
              <w:top w:val="single" w:sz="6" w:space="0" w:color="auto"/>
              <w:bottom w:val="dotted" w:sz="4" w:space="0" w:color="auto"/>
            </w:tcBorders>
          </w:tcPr>
          <w:p w14:paraId="2546A0B2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</w:p>
        </w:tc>
        <w:tc>
          <w:tcPr>
            <w:tcW w:w="1980" w:type="dxa"/>
            <w:tcBorders>
              <w:top w:val="single" w:sz="6" w:space="0" w:color="auto"/>
              <w:bottom w:val="dotted" w:sz="4" w:space="0" w:color="auto"/>
            </w:tcBorders>
          </w:tcPr>
          <w:p w14:paraId="218F8982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Effective luminous intensity</w:t>
            </w:r>
          </w:p>
        </w:tc>
        <w:tc>
          <w:tcPr>
            <w:tcW w:w="1138" w:type="dxa"/>
            <w:tcBorders>
              <w:top w:val="single" w:sz="6" w:space="0" w:color="auto"/>
              <w:bottom w:val="dotted" w:sz="4" w:space="0" w:color="auto"/>
            </w:tcBorders>
          </w:tcPr>
          <w:p w14:paraId="1A9B0696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271" w:type="dxa"/>
            <w:tcBorders>
              <w:top w:val="single" w:sz="6" w:space="0" w:color="auto"/>
              <w:bottom w:val="dotted" w:sz="4" w:space="0" w:color="auto"/>
            </w:tcBorders>
          </w:tcPr>
          <w:p w14:paraId="48587179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49" w:type="dxa"/>
            <w:tcBorders>
              <w:top w:val="single" w:sz="6" w:space="0" w:color="auto"/>
              <w:bottom w:val="dotted" w:sz="4" w:space="0" w:color="auto"/>
            </w:tcBorders>
          </w:tcPr>
          <w:p w14:paraId="040605A7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IALA Recommendation E-122 (2001) ‘Photometry of Marine Aids to Navigation Signal Lights’</w:t>
            </w:r>
          </w:p>
        </w:tc>
        <w:tc>
          <w:tcPr>
            <w:tcW w:w="3597" w:type="dxa"/>
            <w:tcBorders>
              <w:top w:val="single" w:sz="6" w:space="0" w:color="auto"/>
              <w:bottom w:val="dotted" w:sz="4" w:space="0" w:color="auto"/>
            </w:tcBorders>
          </w:tcPr>
          <w:p w14:paraId="76139136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For LEDs the effective luminous intensity varies depending on duty cycle</w:t>
            </w:r>
          </w:p>
        </w:tc>
      </w:tr>
      <w:tr w:rsidR="00021C4D" w:rsidRPr="00B304C2" w14:paraId="5540FD3E" w14:textId="77777777" w:rsidTr="00E56E1E">
        <w:trPr>
          <w:cantSplit/>
        </w:trPr>
        <w:tc>
          <w:tcPr>
            <w:tcW w:w="822" w:type="dxa"/>
            <w:tcBorders>
              <w:top w:val="dotted" w:sz="4" w:space="0" w:color="auto"/>
              <w:bottom w:val="dotted" w:sz="4" w:space="0" w:color="auto"/>
            </w:tcBorders>
          </w:tcPr>
          <w:p w14:paraId="66C99F24" w14:textId="77777777" w:rsidR="00021C4D" w:rsidRPr="00B304C2" w:rsidRDefault="00021C4D" w:rsidP="00021C4D">
            <w:pPr>
              <w:rPr>
                <w:rFonts w:cs="Arial"/>
                <w:bCs w:val="0"/>
                <w:szCs w:val="20"/>
              </w:rPr>
            </w:pPr>
            <w:r w:rsidRPr="00B304C2">
              <w:rPr>
                <w:rFonts w:cs="Arial"/>
                <w:szCs w:val="20"/>
              </w:rPr>
              <w:t>1.2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14:paraId="5FEB1B9E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598F59AF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Flash duration and flash shape (LED lights included)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</w:tcPr>
          <w:p w14:paraId="6B706DE1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271" w:type="dxa"/>
            <w:tcBorders>
              <w:top w:val="dotted" w:sz="4" w:space="0" w:color="auto"/>
              <w:bottom w:val="dotted" w:sz="4" w:space="0" w:color="auto"/>
            </w:tcBorders>
          </w:tcPr>
          <w:p w14:paraId="533452BD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49" w:type="dxa"/>
            <w:tcBorders>
              <w:top w:val="dotted" w:sz="4" w:space="0" w:color="auto"/>
              <w:bottom w:val="dotted" w:sz="4" w:space="0" w:color="auto"/>
            </w:tcBorders>
          </w:tcPr>
          <w:p w14:paraId="1956FC32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IALA Recommendation E-122 (2001) ‘Photometry of Marine Aids to Navigation Signal Lights’</w:t>
            </w:r>
          </w:p>
        </w:tc>
        <w:tc>
          <w:tcPr>
            <w:tcW w:w="3597" w:type="dxa"/>
            <w:tcBorders>
              <w:top w:val="dotted" w:sz="4" w:space="0" w:color="auto"/>
              <w:bottom w:val="dotted" w:sz="4" w:space="0" w:color="auto"/>
            </w:tcBorders>
          </w:tcPr>
          <w:p w14:paraId="3915D458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Time between points of 50% peak intensity.</w:t>
            </w:r>
          </w:p>
          <w:p w14:paraId="15800711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 xml:space="preserve">Define stability of rotation for a rotating beacon. </w:t>
            </w:r>
          </w:p>
          <w:p w14:paraId="6B9BDB82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For LED define frequency modulation of light, intensity profile of the flash</w:t>
            </w:r>
          </w:p>
        </w:tc>
      </w:tr>
      <w:tr w:rsidR="00021C4D" w:rsidRPr="00B304C2" w14:paraId="218C0E84" w14:textId="77777777" w:rsidTr="00E56E1E">
        <w:trPr>
          <w:cantSplit/>
        </w:trPr>
        <w:tc>
          <w:tcPr>
            <w:tcW w:w="822" w:type="dxa"/>
            <w:tcBorders>
              <w:top w:val="dotted" w:sz="4" w:space="0" w:color="auto"/>
              <w:bottom w:val="dotted" w:sz="4" w:space="0" w:color="auto"/>
            </w:tcBorders>
          </w:tcPr>
          <w:p w14:paraId="39400678" w14:textId="77777777" w:rsidR="00021C4D" w:rsidRPr="00B304C2" w:rsidRDefault="00021C4D" w:rsidP="00021C4D">
            <w:pPr>
              <w:rPr>
                <w:rFonts w:cs="Arial"/>
                <w:bCs w:val="0"/>
                <w:szCs w:val="20"/>
              </w:rPr>
            </w:pPr>
            <w:r w:rsidRPr="00B304C2">
              <w:rPr>
                <w:rFonts w:cs="Arial"/>
                <w:szCs w:val="20"/>
              </w:rPr>
              <w:t>1.3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14:paraId="6845065A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3B11A5F4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 xml:space="preserve">Horizontal beam uniformity (omnidirectional light) or </w:t>
            </w:r>
            <w:r w:rsidRPr="00B304C2">
              <w:rPr>
                <w:rFonts w:cs="Arial"/>
                <w:szCs w:val="20"/>
              </w:rPr>
              <w:br/>
              <w:t>horizontal divergence (range lights and rotating beacons)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</w:tcPr>
          <w:p w14:paraId="2F1853C3" w14:textId="77777777" w:rsidR="00021C4D" w:rsidRPr="00B304C2" w:rsidRDefault="00021C4D" w:rsidP="00021C4D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1271" w:type="dxa"/>
            <w:tcBorders>
              <w:top w:val="dotted" w:sz="4" w:space="0" w:color="auto"/>
              <w:bottom w:val="dotted" w:sz="4" w:space="0" w:color="auto"/>
            </w:tcBorders>
          </w:tcPr>
          <w:p w14:paraId="53523CAD" w14:textId="77777777" w:rsidR="00021C4D" w:rsidRPr="00B304C2" w:rsidRDefault="00021C4D" w:rsidP="00021C4D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3549" w:type="dxa"/>
            <w:tcBorders>
              <w:top w:val="dotted" w:sz="4" w:space="0" w:color="auto"/>
              <w:bottom w:val="dotted" w:sz="4" w:space="0" w:color="auto"/>
            </w:tcBorders>
          </w:tcPr>
          <w:p w14:paraId="14EE94B6" w14:textId="77777777" w:rsidR="00021C4D" w:rsidRPr="00B304C2" w:rsidRDefault="00021C4D" w:rsidP="00021C4D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B304C2">
              <w:rPr>
                <w:rFonts w:ascii="Arial" w:hAnsi="Arial" w:cs="Arial"/>
              </w:rPr>
              <w:t>IALA Recommendation E-122 (2001) ‘Photometry of Marine Aids to Navigation Signal Lights’</w:t>
            </w:r>
          </w:p>
        </w:tc>
        <w:tc>
          <w:tcPr>
            <w:tcW w:w="3597" w:type="dxa"/>
            <w:tcBorders>
              <w:top w:val="dotted" w:sz="4" w:space="0" w:color="auto"/>
              <w:bottom w:val="dotted" w:sz="4" w:space="0" w:color="auto"/>
            </w:tcBorders>
          </w:tcPr>
          <w:p w14:paraId="1FCBD81F" w14:textId="77777777" w:rsidR="00021C4D" w:rsidRPr="00B304C2" w:rsidRDefault="00673F7A" w:rsidP="00021C4D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For omnidirectional lights</w:t>
            </w:r>
            <w:r w:rsidR="00021C4D" w:rsidRPr="00B304C2">
              <w:rPr>
                <w:rFonts w:cs="Arial"/>
                <w:szCs w:val="20"/>
              </w:rPr>
              <w:t>, state maximum variation from the mean intensity over any angle in the horizontal plane.</w:t>
            </w:r>
          </w:p>
          <w:p w14:paraId="6A2ED41B" w14:textId="77777777" w:rsidR="00021C4D" w:rsidRPr="00B304C2" w:rsidRDefault="00021C4D" w:rsidP="00021C4D">
            <w:pPr>
              <w:rPr>
                <w:rFonts w:cs="Arial"/>
                <w:szCs w:val="20"/>
                <w:lang w:val="en-US"/>
              </w:rPr>
            </w:pPr>
            <w:r w:rsidRPr="00B304C2">
              <w:rPr>
                <w:rFonts w:cs="Arial"/>
                <w:szCs w:val="20"/>
              </w:rPr>
              <w:t>For range lights and rotating beacons for</w:t>
            </w:r>
            <w:r w:rsidRPr="00B304C2">
              <w:rPr>
                <w:rFonts w:cs="Arial"/>
                <w:szCs w:val="20"/>
                <w:lang w:val="en-US"/>
              </w:rPr>
              <w:t xml:space="preserve"> the horizontal beam, state the horizontal divergences at 50% and 10% of peak intensity.</w:t>
            </w:r>
          </w:p>
        </w:tc>
      </w:tr>
      <w:tr w:rsidR="00021C4D" w:rsidRPr="00B304C2" w14:paraId="3EB8BA8F" w14:textId="77777777" w:rsidTr="00E56E1E">
        <w:trPr>
          <w:cantSplit/>
        </w:trPr>
        <w:tc>
          <w:tcPr>
            <w:tcW w:w="822" w:type="dxa"/>
            <w:tcBorders>
              <w:top w:val="dotted" w:sz="4" w:space="0" w:color="auto"/>
              <w:bottom w:val="dotted" w:sz="4" w:space="0" w:color="auto"/>
            </w:tcBorders>
          </w:tcPr>
          <w:p w14:paraId="1515975A" w14:textId="77777777" w:rsidR="00021C4D" w:rsidRPr="00B304C2" w:rsidRDefault="00021C4D" w:rsidP="00021C4D">
            <w:pPr>
              <w:rPr>
                <w:rFonts w:cs="Arial"/>
                <w:bCs w:val="0"/>
                <w:szCs w:val="20"/>
              </w:rPr>
            </w:pPr>
            <w:r w:rsidRPr="00B304C2">
              <w:rPr>
                <w:rFonts w:cs="Arial"/>
                <w:szCs w:val="20"/>
              </w:rPr>
              <w:t>1.4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14:paraId="785C106A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7EEE9F9A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Vertical divergence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</w:tcPr>
          <w:p w14:paraId="236DC2C5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271" w:type="dxa"/>
            <w:tcBorders>
              <w:top w:val="dotted" w:sz="4" w:space="0" w:color="auto"/>
              <w:bottom w:val="dotted" w:sz="4" w:space="0" w:color="auto"/>
            </w:tcBorders>
          </w:tcPr>
          <w:p w14:paraId="44D5C1BA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49" w:type="dxa"/>
            <w:tcBorders>
              <w:top w:val="dotted" w:sz="4" w:space="0" w:color="auto"/>
              <w:bottom w:val="dotted" w:sz="4" w:space="0" w:color="auto"/>
            </w:tcBorders>
          </w:tcPr>
          <w:p w14:paraId="5775E552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IALA Recommendation E-122 (2001) ‘Photometry of Marine Aids to Navigation Signal Lights’</w:t>
            </w:r>
          </w:p>
        </w:tc>
        <w:tc>
          <w:tcPr>
            <w:tcW w:w="3597" w:type="dxa"/>
            <w:tcBorders>
              <w:top w:val="dotted" w:sz="4" w:space="0" w:color="auto"/>
              <w:bottom w:val="dotted" w:sz="4" w:space="0" w:color="auto"/>
            </w:tcBorders>
          </w:tcPr>
          <w:p w14:paraId="60EB5214" w14:textId="77777777" w:rsidR="00021C4D" w:rsidRPr="00B304C2" w:rsidRDefault="00021C4D" w:rsidP="00021C4D">
            <w:pPr>
              <w:rPr>
                <w:rFonts w:cs="Arial"/>
                <w:szCs w:val="20"/>
                <w:lang w:val="en-US"/>
              </w:rPr>
            </w:pPr>
            <w:r w:rsidRPr="00B304C2">
              <w:rPr>
                <w:rFonts w:cs="Arial"/>
                <w:szCs w:val="20"/>
                <w:lang w:val="en-US"/>
              </w:rPr>
              <w:t>From the vertical beam, state the vertical divergences at 50% and 10% of peak intensity as referenced in  IALA Recommendation E-122 (2001)</w:t>
            </w:r>
          </w:p>
        </w:tc>
      </w:tr>
      <w:tr w:rsidR="00021C4D" w:rsidRPr="00B304C2" w14:paraId="7360EEA4" w14:textId="77777777" w:rsidTr="00E56E1E">
        <w:trPr>
          <w:cantSplit/>
        </w:trPr>
        <w:tc>
          <w:tcPr>
            <w:tcW w:w="822" w:type="dxa"/>
            <w:tcBorders>
              <w:top w:val="dotted" w:sz="4" w:space="0" w:color="auto"/>
              <w:bottom w:val="single" w:sz="6" w:space="0" w:color="auto"/>
            </w:tcBorders>
          </w:tcPr>
          <w:p w14:paraId="4FD9CC00" w14:textId="77777777" w:rsidR="00021C4D" w:rsidRPr="00B304C2" w:rsidRDefault="00021C4D" w:rsidP="00021C4D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Cs/>
              </w:rPr>
            </w:pPr>
            <w:r w:rsidRPr="00B304C2">
              <w:rPr>
                <w:rFonts w:ascii="Arial" w:hAnsi="Arial" w:cs="Arial"/>
                <w:bCs/>
              </w:rPr>
              <w:lastRenderedPageBreak/>
              <w:t>1.5</w:t>
            </w:r>
          </w:p>
        </w:tc>
        <w:tc>
          <w:tcPr>
            <w:tcW w:w="1701" w:type="dxa"/>
            <w:tcBorders>
              <w:top w:val="dotted" w:sz="4" w:space="0" w:color="auto"/>
              <w:bottom w:val="single" w:sz="6" w:space="0" w:color="auto"/>
            </w:tcBorders>
          </w:tcPr>
          <w:p w14:paraId="717403D9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single" w:sz="6" w:space="0" w:color="auto"/>
            </w:tcBorders>
          </w:tcPr>
          <w:p w14:paraId="0AC49299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Signal colour</w:t>
            </w:r>
          </w:p>
        </w:tc>
        <w:tc>
          <w:tcPr>
            <w:tcW w:w="1138" w:type="dxa"/>
            <w:tcBorders>
              <w:top w:val="dotted" w:sz="4" w:space="0" w:color="auto"/>
              <w:bottom w:val="single" w:sz="6" w:space="0" w:color="auto"/>
            </w:tcBorders>
          </w:tcPr>
          <w:p w14:paraId="3238A750" w14:textId="77777777" w:rsidR="00021C4D" w:rsidRPr="00B304C2" w:rsidRDefault="00021C4D" w:rsidP="00021C4D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1271" w:type="dxa"/>
            <w:tcBorders>
              <w:top w:val="dotted" w:sz="4" w:space="0" w:color="auto"/>
              <w:bottom w:val="single" w:sz="6" w:space="0" w:color="auto"/>
            </w:tcBorders>
          </w:tcPr>
          <w:p w14:paraId="42777696" w14:textId="77777777" w:rsidR="00021C4D" w:rsidRPr="00B304C2" w:rsidRDefault="00021C4D" w:rsidP="00021C4D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3549" w:type="dxa"/>
            <w:tcBorders>
              <w:top w:val="dotted" w:sz="4" w:space="0" w:color="auto"/>
              <w:bottom w:val="single" w:sz="6" w:space="0" w:color="auto"/>
            </w:tcBorders>
          </w:tcPr>
          <w:p w14:paraId="7C0D401D" w14:textId="77777777" w:rsidR="00021C4D" w:rsidRPr="00B304C2" w:rsidRDefault="00021C4D" w:rsidP="00021C4D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B304C2">
              <w:rPr>
                <w:rFonts w:ascii="Arial" w:hAnsi="Arial" w:cs="Arial"/>
              </w:rPr>
              <w:t>IALA Recommendation E-122</w:t>
            </w:r>
          </w:p>
        </w:tc>
        <w:tc>
          <w:tcPr>
            <w:tcW w:w="3597" w:type="dxa"/>
            <w:tcBorders>
              <w:top w:val="dotted" w:sz="4" w:space="0" w:color="auto"/>
              <w:bottom w:val="single" w:sz="6" w:space="0" w:color="auto"/>
            </w:tcBorders>
          </w:tcPr>
          <w:p w14:paraId="2361A0C2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Colour boundaries and colour shift (for LED, variation with duty cycle) in the regions as defined in IALA Recommendation E-200-1, Part 1 - Colour</w:t>
            </w:r>
          </w:p>
        </w:tc>
      </w:tr>
      <w:tr w:rsidR="00021C4D" w:rsidRPr="00B304C2" w14:paraId="15D2A86E" w14:textId="77777777" w:rsidTr="00E56E1E">
        <w:trPr>
          <w:cantSplit/>
        </w:trPr>
        <w:tc>
          <w:tcPr>
            <w:tcW w:w="822" w:type="dxa"/>
            <w:tcBorders>
              <w:top w:val="single" w:sz="6" w:space="0" w:color="auto"/>
            </w:tcBorders>
          </w:tcPr>
          <w:p w14:paraId="68B0044F" w14:textId="77777777" w:rsidR="00021C4D" w:rsidRPr="00B304C2" w:rsidRDefault="00021C4D" w:rsidP="00021C4D">
            <w:pPr>
              <w:rPr>
                <w:rFonts w:cs="Arial"/>
                <w:bCs w:val="0"/>
                <w:szCs w:val="20"/>
              </w:rPr>
            </w:pPr>
            <w:r w:rsidRPr="00B304C2">
              <w:rPr>
                <w:rFonts w:cs="Arial"/>
                <w:szCs w:val="20"/>
              </w:rPr>
              <w:t>1.6</w:t>
            </w: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43A238EB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</w:p>
        </w:tc>
        <w:tc>
          <w:tcPr>
            <w:tcW w:w="1980" w:type="dxa"/>
            <w:tcBorders>
              <w:top w:val="single" w:sz="6" w:space="0" w:color="auto"/>
            </w:tcBorders>
          </w:tcPr>
          <w:p w14:paraId="416E70A1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Nominal range</w:t>
            </w:r>
          </w:p>
        </w:tc>
        <w:tc>
          <w:tcPr>
            <w:tcW w:w="1138" w:type="dxa"/>
            <w:tcBorders>
              <w:top w:val="single" w:sz="6" w:space="0" w:color="auto"/>
            </w:tcBorders>
          </w:tcPr>
          <w:p w14:paraId="44E3A17C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</w:p>
        </w:tc>
        <w:tc>
          <w:tcPr>
            <w:tcW w:w="1271" w:type="dxa"/>
            <w:tcBorders>
              <w:top w:val="single" w:sz="6" w:space="0" w:color="auto"/>
            </w:tcBorders>
          </w:tcPr>
          <w:p w14:paraId="6BB6F972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</w:p>
        </w:tc>
        <w:tc>
          <w:tcPr>
            <w:tcW w:w="3549" w:type="dxa"/>
            <w:tcBorders>
              <w:top w:val="single" w:sz="6" w:space="0" w:color="auto"/>
            </w:tcBorders>
          </w:tcPr>
          <w:p w14:paraId="658C7DBA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</w:p>
        </w:tc>
        <w:tc>
          <w:tcPr>
            <w:tcW w:w="3597" w:type="dxa"/>
            <w:tcBorders>
              <w:top w:val="single" w:sz="6" w:space="0" w:color="auto"/>
            </w:tcBorders>
          </w:tcPr>
          <w:p w14:paraId="59C03763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IALA Recommendation for the notation of luminous intensity and range of lights. (1966)</w:t>
            </w:r>
          </w:p>
          <w:p w14:paraId="3E19C39B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IALA Recommendation for a definition of the Nominal Daytime Range of Maritime Signal Lights Intended for the Guidance of shipping by day (1974)</w:t>
            </w:r>
          </w:p>
          <w:p w14:paraId="7D71E7B3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State applicable atmospheric transmission factor</w:t>
            </w:r>
          </w:p>
        </w:tc>
      </w:tr>
      <w:tr w:rsidR="00021C4D" w:rsidRPr="00B304C2" w14:paraId="0DFFF871" w14:textId="77777777" w:rsidTr="00E56E1E">
        <w:trPr>
          <w:cantSplit/>
        </w:trPr>
        <w:tc>
          <w:tcPr>
            <w:tcW w:w="822" w:type="dxa"/>
            <w:tcBorders>
              <w:bottom w:val="single" w:sz="6" w:space="0" w:color="auto"/>
            </w:tcBorders>
            <w:shd w:val="clear" w:color="auto" w:fill="F3F3F3"/>
          </w:tcPr>
          <w:p w14:paraId="4D9434BD" w14:textId="77777777" w:rsidR="00021C4D" w:rsidRPr="00B304C2" w:rsidRDefault="00021C4D" w:rsidP="00021C4D">
            <w:pPr>
              <w:rPr>
                <w:rFonts w:cs="Arial"/>
                <w:b/>
                <w:szCs w:val="20"/>
              </w:rPr>
            </w:pPr>
            <w:r w:rsidRPr="00B304C2">
              <w:rPr>
                <w:rFonts w:cs="Arial"/>
                <w:b/>
                <w:szCs w:val="20"/>
              </w:rPr>
              <w:t>2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shd w:val="clear" w:color="auto" w:fill="F3F3F3"/>
          </w:tcPr>
          <w:p w14:paraId="49B81A04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  <w:r w:rsidRPr="00B304C2">
              <w:rPr>
                <w:sz w:val="20"/>
              </w:rPr>
              <w:t>Electrical – externally sourced</w:t>
            </w:r>
          </w:p>
        </w:tc>
        <w:tc>
          <w:tcPr>
            <w:tcW w:w="1980" w:type="dxa"/>
            <w:tcBorders>
              <w:bottom w:val="single" w:sz="6" w:space="0" w:color="auto"/>
            </w:tcBorders>
            <w:shd w:val="clear" w:color="auto" w:fill="F3F3F3"/>
          </w:tcPr>
          <w:p w14:paraId="36CADFC0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138" w:type="dxa"/>
            <w:tcBorders>
              <w:bottom w:val="single" w:sz="6" w:space="0" w:color="auto"/>
            </w:tcBorders>
            <w:shd w:val="clear" w:color="auto" w:fill="F3F3F3"/>
          </w:tcPr>
          <w:p w14:paraId="1FF6897E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271" w:type="dxa"/>
            <w:tcBorders>
              <w:bottom w:val="single" w:sz="6" w:space="0" w:color="auto"/>
            </w:tcBorders>
            <w:shd w:val="clear" w:color="auto" w:fill="F3F3F3"/>
          </w:tcPr>
          <w:p w14:paraId="500557DA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49" w:type="dxa"/>
            <w:tcBorders>
              <w:bottom w:val="single" w:sz="6" w:space="0" w:color="auto"/>
            </w:tcBorders>
            <w:shd w:val="clear" w:color="auto" w:fill="F3F3F3"/>
          </w:tcPr>
          <w:p w14:paraId="78081F0F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97" w:type="dxa"/>
            <w:tcBorders>
              <w:bottom w:val="single" w:sz="6" w:space="0" w:color="auto"/>
            </w:tcBorders>
            <w:shd w:val="clear" w:color="auto" w:fill="F3F3F3"/>
          </w:tcPr>
          <w:p w14:paraId="6A9C6C9F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</w:tr>
      <w:tr w:rsidR="00021C4D" w:rsidRPr="00B304C2" w14:paraId="5D7A5A3F" w14:textId="77777777" w:rsidTr="00E56E1E">
        <w:trPr>
          <w:cantSplit/>
          <w:trHeight w:val="600"/>
        </w:trPr>
        <w:tc>
          <w:tcPr>
            <w:tcW w:w="822" w:type="dxa"/>
            <w:tcBorders>
              <w:top w:val="single" w:sz="6" w:space="0" w:color="auto"/>
              <w:bottom w:val="dotted" w:sz="4" w:space="0" w:color="auto"/>
            </w:tcBorders>
          </w:tcPr>
          <w:p w14:paraId="2FEAB103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2.1</w:t>
            </w:r>
          </w:p>
        </w:tc>
        <w:tc>
          <w:tcPr>
            <w:tcW w:w="1701" w:type="dxa"/>
            <w:tcBorders>
              <w:top w:val="single" w:sz="6" w:space="0" w:color="auto"/>
              <w:bottom w:val="dotted" w:sz="4" w:space="0" w:color="auto"/>
            </w:tcBorders>
          </w:tcPr>
          <w:p w14:paraId="59958F23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</w:p>
        </w:tc>
        <w:tc>
          <w:tcPr>
            <w:tcW w:w="1980" w:type="dxa"/>
            <w:tcBorders>
              <w:top w:val="single" w:sz="6" w:space="0" w:color="auto"/>
              <w:bottom w:val="dotted" w:sz="4" w:space="0" w:color="auto"/>
            </w:tcBorders>
          </w:tcPr>
          <w:p w14:paraId="59A123C1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Power supply normal and extreme voltage</w:t>
            </w:r>
          </w:p>
        </w:tc>
        <w:tc>
          <w:tcPr>
            <w:tcW w:w="1138" w:type="dxa"/>
            <w:tcBorders>
              <w:top w:val="single" w:sz="6" w:space="0" w:color="auto"/>
              <w:bottom w:val="dotted" w:sz="4" w:space="0" w:color="auto"/>
            </w:tcBorders>
          </w:tcPr>
          <w:p w14:paraId="15E58E7D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271" w:type="dxa"/>
            <w:tcBorders>
              <w:top w:val="single" w:sz="6" w:space="0" w:color="auto"/>
              <w:bottom w:val="dotted" w:sz="4" w:space="0" w:color="auto"/>
            </w:tcBorders>
          </w:tcPr>
          <w:p w14:paraId="2298100D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49" w:type="dxa"/>
            <w:tcBorders>
              <w:top w:val="single" w:sz="6" w:space="0" w:color="auto"/>
              <w:bottom w:val="dotted" w:sz="4" w:space="0" w:color="auto"/>
            </w:tcBorders>
          </w:tcPr>
          <w:p w14:paraId="3EAC96DE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IEC 60945 section 7</w:t>
            </w:r>
          </w:p>
        </w:tc>
        <w:tc>
          <w:tcPr>
            <w:tcW w:w="3597" w:type="dxa"/>
            <w:tcBorders>
              <w:top w:val="single" w:sz="6" w:space="0" w:color="auto"/>
              <w:bottom w:val="dotted" w:sz="4" w:space="0" w:color="auto"/>
            </w:tcBorders>
          </w:tcPr>
          <w:p w14:paraId="7E249BCF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State voltage tolerance</w:t>
            </w:r>
          </w:p>
        </w:tc>
      </w:tr>
      <w:tr w:rsidR="00021C4D" w:rsidRPr="00B304C2" w14:paraId="775D725A" w14:textId="77777777" w:rsidTr="00E56E1E">
        <w:trPr>
          <w:cantSplit/>
          <w:trHeight w:val="492"/>
        </w:trPr>
        <w:tc>
          <w:tcPr>
            <w:tcW w:w="822" w:type="dxa"/>
            <w:tcBorders>
              <w:top w:val="dotted" w:sz="4" w:space="0" w:color="auto"/>
              <w:bottom w:val="dotted" w:sz="4" w:space="0" w:color="auto"/>
            </w:tcBorders>
          </w:tcPr>
          <w:p w14:paraId="39E4FB14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2.2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14:paraId="20810017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0FED3352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Power consumption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</w:tcPr>
          <w:p w14:paraId="19D696C6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271" w:type="dxa"/>
            <w:tcBorders>
              <w:top w:val="dotted" w:sz="4" w:space="0" w:color="auto"/>
              <w:bottom w:val="dotted" w:sz="4" w:space="0" w:color="auto"/>
            </w:tcBorders>
          </w:tcPr>
          <w:p w14:paraId="5862F66E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49" w:type="dxa"/>
            <w:tcBorders>
              <w:top w:val="dotted" w:sz="4" w:space="0" w:color="auto"/>
              <w:bottom w:val="dotted" w:sz="4" w:space="0" w:color="auto"/>
            </w:tcBorders>
          </w:tcPr>
          <w:p w14:paraId="6794C542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97" w:type="dxa"/>
            <w:tcBorders>
              <w:top w:val="dotted" w:sz="4" w:space="0" w:color="auto"/>
              <w:bottom w:val="dotted" w:sz="4" w:space="0" w:color="auto"/>
            </w:tcBorders>
          </w:tcPr>
          <w:p w14:paraId="51605303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</w:tr>
      <w:tr w:rsidR="00021C4D" w:rsidRPr="00B304C2" w14:paraId="74D56380" w14:textId="77777777" w:rsidTr="00E56E1E">
        <w:trPr>
          <w:cantSplit/>
          <w:trHeight w:val="708"/>
        </w:trPr>
        <w:tc>
          <w:tcPr>
            <w:tcW w:w="822" w:type="dxa"/>
            <w:tcBorders>
              <w:top w:val="dotted" w:sz="4" w:space="0" w:color="auto"/>
              <w:bottom w:val="dotted" w:sz="4" w:space="0" w:color="auto"/>
            </w:tcBorders>
          </w:tcPr>
          <w:p w14:paraId="56F8E5D9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2.3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14:paraId="2596991D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1D7CBADD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Reverse polarity circuit protection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</w:tcPr>
          <w:p w14:paraId="55197525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271" w:type="dxa"/>
            <w:tcBorders>
              <w:top w:val="dotted" w:sz="4" w:space="0" w:color="auto"/>
              <w:bottom w:val="dotted" w:sz="4" w:space="0" w:color="auto"/>
            </w:tcBorders>
          </w:tcPr>
          <w:p w14:paraId="4CAFE382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49" w:type="dxa"/>
            <w:tcBorders>
              <w:top w:val="dotted" w:sz="4" w:space="0" w:color="auto"/>
              <w:bottom w:val="dotted" w:sz="4" w:space="0" w:color="auto"/>
            </w:tcBorders>
          </w:tcPr>
          <w:p w14:paraId="12B7CE9E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IEC 60945 section 7.2</w:t>
            </w:r>
          </w:p>
        </w:tc>
        <w:tc>
          <w:tcPr>
            <w:tcW w:w="3597" w:type="dxa"/>
            <w:tcBorders>
              <w:top w:val="dotted" w:sz="4" w:space="0" w:color="auto"/>
              <w:bottom w:val="dotted" w:sz="4" w:space="0" w:color="auto"/>
            </w:tcBorders>
          </w:tcPr>
          <w:p w14:paraId="307E3574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</w:tr>
      <w:tr w:rsidR="00021C4D" w:rsidRPr="00B304C2" w14:paraId="7CCD7353" w14:textId="77777777" w:rsidTr="00E56E1E">
        <w:trPr>
          <w:cantSplit/>
          <w:trHeight w:val="1158"/>
        </w:trPr>
        <w:tc>
          <w:tcPr>
            <w:tcW w:w="822" w:type="dxa"/>
            <w:tcBorders>
              <w:top w:val="dotted" w:sz="4" w:space="0" w:color="auto"/>
              <w:bottom w:val="single" w:sz="6" w:space="0" w:color="auto"/>
            </w:tcBorders>
          </w:tcPr>
          <w:p w14:paraId="395726D4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2.4</w:t>
            </w:r>
          </w:p>
        </w:tc>
        <w:tc>
          <w:tcPr>
            <w:tcW w:w="1701" w:type="dxa"/>
            <w:tcBorders>
              <w:top w:val="dotted" w:sz="4" w:space="0" w:color="auto"/>
              <w:bottom w:val="single" w:sz="6" w:space="0" w:color="auto"/>
            </w:tcBorders>
          </w:tcPr>
          <w:p w14:paraId="5F795A45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single" w:sz="6" w:space="0" w:color="auto"/>
            </w:tcBorders>
          </w:tcPr>
          <w:p w14:paraId="4D88FF4E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Power supply and control and monitoring terminations /connectors</w:t>
            </w:r>
          </w:p>
        </w:tc>
        <w:tc>
          <w:tcPr>
            <w:tcW w:w="1138" w:type="dxa"/>
            <w:tcBorders>
              <w:top w:val="dotted" w:sz="4" w:space="0" w:color="auto"/>
              <w:bottom w:val="single" w:sz="6" w:space="0" w:color="auto"/>
            </w:tcBorders>
          </w:tcPr>
          <w:p w14:paraId="1BB71EF1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271" w:type="dxa"/>
            <w:tcBorders>
              <w:top w:val="dotted" w:sz="4" w:space="0" w:color="auto"/>
              <w:bottom w:val="single" w:sz="6" w:space="0" w:color="auto"/>
            </w:tcBorders>
          </w:tcPr>
          <w:p w14:paraId="5B2AC197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49" w:type="dxa"/>
            <w:tcBorders>
              <w:top w:val="dotted" w:sz="4" w:space="0" w:color="auto"/>
              <w:bottom w:val="single" w:sz="6" w:space="0" w:color="auto"/>
            </w:tcBorders>
          </w:tcPr>
          <w:p w14:paraId="1251A6FC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97" w:type="dxa"/>
            <w:tcBorders>
              <w:top w:val="dotted" w:sz="4" w:space="0" w:color="auto"/>
              <w:bottom w:val="single" w:sz="6" w:space="0" w:color="auto"/>
            </w:tcBorders>
          </w:tcPr>
          <w:p w14:paraId="617FBEF4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Define connector and/or terminal type</w:t>
            </w:r>
          </w:p>
        </w:tc>
      </w:tr>
      <w:tr w:rsidR="00021C4D" w:rsidRPr="00B304C2" w14:paraId="166012E6" w14:textId="77777777" w:rsidTr="00E56E1E">
        <w:trPr>
          <w:cantSplit/>
        </w:trPr>
        <w:tc>
          <w:tcPr>
            <w:tcW w:w="822" w:type="dxa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</w:tcPr>
          <w:p w14:paraId="70CE2B70" w14:textId="77777777" w:rsidR="00021C4D" w:rsidRPr="00B304C2" w:rsidRDefault="00021C4D" w:rsidP="00021C4D">
            <w:pPr>
              <w:rPr>
                <w:rFonts w:cs="Arial"/>
                <w:b/>
                <w:szCs w:val="20"/>
              </w:rPr>
            </w:pPr>
            <w:r w:rsidRPr="00B304C2">
              <w:rPr>
                <w:rFonts w:cs="Arial"/>
                <w:b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</w:tcPr>
          <w:p w14:paraId="3065644B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  <w:r w:rsidRPr="00B304C2">
              <w:rPr>
                <w:sz w:val="20"/>
              </w:rPr>
              <w:t>Control</w:t>
            </w:r>
          </w:p>
        </w:tc>
        <w:tc>
          <w:tcPr>
            <w:tcW w:w="1980" w:type="dxa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</w:tcPr>
          <w:p w14:paraId="3CC56DC8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138" w:type="dxa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</w:tcPr>
          <w:p w14:paraId="7D117801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271" w:type="dxa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</w:tcPr>
          <w:p w14:paraId="2235C337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49" w:type="dxa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</w:tcPr>
          <w:p w14:paraId="038ECA69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97" w:type="dxa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</w:tcPr>
          <w:p w14:paraId="17F7BED1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</w:tr>
      <w:tr w:rsidR="00021C4D" w:rsidRPr="00B304C2" w14:paraId="468FDEF7" w14:textId="77777777" w:rsidTr="00E56E1E">
        <w:trPr>
          <w:cantSplit/>
        </w:trPr>
        <w:tc>
          <w:tcPr>
            <w:tcW w:w="822" w:type="dxa"/>
            <w:tcBorders>
              <w:top w:val="single" w:sz="6" w:space="0" w:color="auto"/>
              <w:bottom w:val="dotted" w:sz="4" w:space="0" w:color="auto"/>
            </w:tcBorders>
          </w:tcPr>
          <w:p w14:paraId="7EC1B327" w14:textId="77777777" w:rsidR="00021C4D" w:rsidRPr="00B304C2" w:rsidRDefault="00021C4D" w:rsidP="00021C4D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Cs/>
              </w:rPr>
            </w:pPr>
            <w:r w:rsidRPr="00B304C2">
              <w:rPr>
                <w:rFonts w:ascii="Arial" w:hAnsi="Arial" w:cs="Arial"/>
                <w:bCs/>
              </w:rPr>
              <w:lastRenderedPageBreak/>
              <w:t>3.1</w:t>
            </w:r>
          </w:p>
        </w:tc>
        <w:tc>
          <w:tcPr>
            <w:tcW w:w="1701" w:type="dxa"/>
            <w:tcBorders>
              <w:top w:val="single" w:sz="6" w:space="0" w:color="auto"/>
              <w:bottom w:val="dotted" w:sz="4" w:space="0" w:color="auto"/>
            </w:tcBorders>
          </w:tcPr>
          <w:p w14:paraId="6802E8CF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</w:p>
        </w:tc>
        <w:tc>
          <w:tcPr>
            <w:tcW w:w="1980" w:type="dxa"/>
            <w:tcBorders>
              <w:top w:val="single" w:sz="6" w:space="0" w:color="auto"/>
              <w:bottom w:val="dotted" w:sz="4" w:space="0" w:color="auto"/>
            </w:tcBorders>
          </w:tcPr>
          <w:p w14:paraId="52AA40F6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Daylight control</w:t>
            </w:r>
          </w:p>
        </w:tc>
        <w:tc>
          <w:tcPr>
            <w:tcW w:w="1138" w:type="dxa"/>
            <w:tcBorders>
              <w:top w:val="single" w:sz="6" w:space="0" w:color="auto"/>
              <w:bottom w:val="dotted" w:sz="4" w:space="0" w:color="auto"/>
            </w:tcBorders>
          </w:tcPr>
          <w:p w14:paraId="688B0F8E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271" w:type="dxa"/>
            <w:tcBorders>
              <w:top w:val="single" w:sz="6" w:space="0" w:color="auto"/>
              <w:bottom w:val="dotted" w:sz="4" w:space="0" w:color="auto"/>
            </w:tcBorders>
          </w:tcPr>
          <w:p w14:paraId="39E0B3E5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49" w:type="dxa"/>
            <w:tcBorders>
              <w:top w:val="single" w:sz="6" w:space="0" w:color="auto"/>
              <w:bottom w:val="dotted" w:sz="4" w:space="0" w:color="auto"/>
            </w:tcBorders>
          </w:tcPr>
          <w:p w14:paraId="7C6234F3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97" w:type="dxa"/>
            <w:tcBorders>
              <w:top w:val="single" w:sz="6" w:space="0" w:color="auto"/>
              <w:bottom w:val="dotted" w:sz="4" w:space="0" w:color="auto"/>
            </w:tcBorders>
          </w:tcPr>
          <w:p w14:paraId="5E964988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Lux level and switching range, reference to IALA Guide To Ambient Light Levels At Which ATON Lights Should Switch On And Off.(No. 1038)</w:t>
            </w:r>
          </w:p>
        </w:tc>
      </w:tr>
      <w:tr w:rsidR="00021C4D" w:rsidRPr="00B304C2" w14:paraId="1456DD28" w14:textId="77777777" w:rsidTr="00E56E1E">
        <w:trPr>
          <w:cantSplit/>
        </w:trPr>
        <w:tc>
          <w:tcPr>
            <w:tcW w:w="822" w:type="dxa"/>
            <w:tcBorders>
              <w:top w:val="dotted" w:sz="4" w:space="0" w:color="auto"/>
              <w:bottom w:val="dotted" w:sz="4" w:space="0" w:color="auto"/>
            </w:tcBorders>
          </w:tcPr>
          <w:p w14:paraId="18698D8A" w14:textId="77777777" w:rsidR="00021C4D" w:rsidRPr="00B304C2" w:rsidRDefault="00021C4D" w:rsidP="00021C4D">
            <w:pPr>
              <w:rPr>
                <w:rFonts w:cs="Arial"/>
                <w:bCs w:val="0"/>
                <w:szCs w:val="20"/>
              </w:rPr>
            </w:pPr>
            <w:r w:rsidRPr="00B304C2">
              <w:rPr>
                <w:rFonts w:cs="Arial"/>
                <w:szCs w:val="20"/>
              </w:rPr>
              <w:t>3.2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14:paraId="24679883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3552A7F7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Monitoring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</w:tcPr>
          <w:p w14:paraId="3F02886C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271" w:type="dxa"/>
            <w:tcBorders>
              <w:top w:val="dotted" w:sz="4" w:space="0" w:color="auto"/>
              <w:bottom w:val="dotted" w:sz="4" w:space="0" w:color="auto"/>
            </w:tcBorders>
          </w:tcPr>
          <w:p w14:paraId="5F385AF8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49" w:type="dxa"/>
            <w:tcBorders>
              <w:top w:val="dotted" w:sz="4" w:space="0" w:color="auto"/>
              <w:bottom w:val="dotted" w:sz="4" w:space="0" w:color="auto"/>
            </w:tcBorders>
          </w:tcPr>
          <w:p w14:paraId="1006BDBB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97" w:type="dxa"/>
            <w:tcBorders>
              <w:top w:val="dotted" w:sz="4" w:space="0" w:color="auto"/>
              <w:bottom w:val="dotted" w:sz="4" w:space="0" w:color="auto"/>
            </w:tcBorders>
          </w:tcPr>
          <w:p w14:paraId="6DA9560B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State parameters being monitored</w:t>
            </w:r>
          </w:p>
        </w:tc>
      </w:tr>
      <w:tr w:rsidR="00021C4D" w:rsidRPr="00B304C2" w14:paraId="64E9AACD" w14:textId="77777777" w:rsidTr="00E56E1E">
        <w:trPr>
          <w:cantSplit/>
        </w:trPr>
        <w:tc>
          <w:tcPr>
            <w:tcW w:w="822" w:type="dxa"/>
            <w:tcBorders>
              <w:top w:val="dotted" w:sz="4" w:space="0" w:color="auto"/>
              <w:bottom w:val="dotted" w:sz="4" w:space="0" w:color="auto"/>
            </w:tcBorders>
          </w:tcPr>
          <w:p w14:paraId="636F166E" w14:textId="77777777" w:rsidR="00021C4D" w:rsidRPr="00B304C2" w:rsidRDefault="00021C4D" w:rsidP="00021C4D">
            <w:pPr>
              <w:rPr>
                <w:rFonts w:cs="Arial"/>
                <w:bCs w:val="0"/>
                <w:szCs w:val="20"/>
              </w:rPr>
            </w:pPr>
            <w:r w:rsidRPr="00B304C2">
              <w:rPr>
                <w:rFonts w:cs="Arial"/>
                <w:szCs w:val="20"/>
              </w:rPr>
              <w:t>3.3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14:paraId="37BC5E11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50717F6D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Programming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</w:tcPr>
          <w:p w14:paraId="2D325CDA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271" w:type="dxa"/>
            <w:tcBorders>
              <w:top w:val="dotted" w:sz="4" w:space="0" w:color="auto"/>
              <w:bottom w:val="dotted" w:sz="4" w:space="0" w:color="auto"/>
            </w:tcBorders>
          </w:tcPr>
          <w:p w14:paraId="0020F263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49" w:type="dxa"/>
            <w:tcBorders>
              <w:top w:val="dotted" w:sz="4" w:space="0" w:color="auto"/>
              <w:bottom w:val="dotted" w:sz="4" w:space="0" w:color="auto"/>
            </w:tcBorders>
          </w:tcPr>
          <w:p w14:paraId="0AFF759E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97" w:type="dxa"/>
            <w:tcBorders>
              <w:top w:val="dotted" w:sz="4" w:space="0" w:color="auto"/>
              <w:bottom w:val="dotted" w:sz="4" w:space="0" w:color="auto"/>
            </w:tcBorders>
          </w:tcPr>
          <w:p w14:paraId="054FE3FA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State parameters that can be programmed</w:t>
            </w:r>
          </w:p>
        </w:tc>
      </w:tr>
      <w:tr w:rsidR="00021C4D" w:rsidRPr="00B304C2" w14:paraId="575093BF" w14:textId="77777777" w:rsidTr="00E56E1E">
        <w:trPr>
          <w:cantSplit/>
        </w:trPr>
        <w:tc>
          <w:tcPr>
            <w:tcW w:w="822" w:type="dxa"/>
            <w:tcBorders>
              <w:top w:val="dotted" w:sz="4" w:space="0" w:color="auto"/>
              <w:bottom w:val="single" w:sz="6" w:space="0" w:color="auto"/>
            </w:tcBorders>
          </w:tcPr>
          <w:p w14:paraId="734A65DF" w14:textId="77777777" w:rsidR="00021C4D" w:rsidRPr="00B304C2" w:rsidRDefault="00021C4D" w:rsidP="00021C4D">
            <w:pPr>
              <w:rPr>
                <w:rFonts w:cs="Arial"/>
                <w:bCs w:val="0"/>
                <w:szCs w:val="20"/>
              </w:rPr>
            </w:pPr>
            <w:r w:rsidRPr="00B304C2">
              <w:rPr>
                <w:rFonts w:cs="Arial"/>
                <w:szCs w:val="20"/>
              </w:rPr>
              <w:t>3.4</w:t>
            </w:r>
          </w:p>
        </w:tc>
        <w:tc>
          <w:tcPr>
            <w:tcW w:w="1701" w:type="dxa"/>
            <w:tcBorders>
              <w:top w:val="dotted" w:sz="4" w:space="0" w:color="auto"/>
              <w:bottom w:val="single" w:sz="6" w:space="0" w:color="auto"/>
            </w:tcBorders>
          </w:tcPr>
          <w:p w14:paraId="08330870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single" w:sz="6" w:space="0" w:color="auto"/>
            </w:tcBorders>
          </w:tcPr>
          <w:p w14:paraId="28D75DDF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Light source regulation</w:t>
            </w:r>
          </w:p>
        </w:tc>
        <w:tc>
          <w:tcPr>
            <w:tcW w:w="1138" w:type="dxa"/>
            <w:tcBorders>
              <w:top w:val="dotted" w:sz="4" w:space="0" w:color="auto"/>
              <w:bottom w:val="single" w:sz="6" w:space="0" w:color="auto"/>
            </w:tcBorders>
          </w:tcPr>
          <w:p w14:paraId="6938FBCA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271" w:type="dxa"/>
            <w:tcBorders>
              <w:top w:val="dotted" w:sz="4" w:space="0" w:color="auto"/>
              <w:bottom w:val="single" w:sz="6" w:space="0" w:color="auto"/>
            </w:tcBorders>
          </w:tcPr>
          <w:p w14:paraId="4A207509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49" w:type="dxa"/>
            <w:tcBorders>
              <w:top w:val="dotted" w:sz="4" w:space="0" w:color="auto"/>
              <w:bottom w:val="single" w:sz="6" w:space="0" w:color="auto"/>
            </w:tcBorders>
          </w:tcPr>
          <w:p w14:paraId="5A36AF63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97" w:type="dxa"/>
            <w:tcBorders>
              <w:top w:val="dotted" w:sz="4" w:space="0" w:color="auto"/>
              <w:bottom w:val="single" w:sz="6" w:space="0" w:color="auto"/>
            </w:tcBorders>
          </w:tcPr>
          <w:p w14:paraId="7EF34FFD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State the accuracy of voltage regulation to light source in %</w:t>
            </w:r>
          </w:p>
        </w:tc>
      </w:tr>
      <w:tr w:rsidR="00021C4D" w:rsidRPr="00B304C2" w14:paraId="2F2630C8" w14:textId="77777777" w:rsidTr="00E56E1E">
        <w:trPr>
          <w:cantSplit/>
        </w:trPr>
        <w:tc>
          <w:tcPr>
            <w:tcW w:w="822" w:type="dxa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</w:tcPr>
          <w:p w14:paraId="4940E386" w14:textId="77777777" w:rsidR="00021C4D" w:rsidRPr="00B304C2" w:rsidRDefault="00021C4D" w:rsidP="00021C4D">
            <w:pPr>
              <w:rPr>
                <w:rFonts w:cs="Arial"/>
                <w:b/>
                <w:szCs w:val="20"/>
              </w:rPr>
            </w:pPr>
            <w:r w:rsidRPr="00B304C2">
              <w:rPr>
                <w:rFonts w:cs="Arial"/>
                <w:b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</w:tcPr>
          <w:p w14:paraId="59655D0D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  <w:r w:rsidRPr="00B304C2">
              <w:rPr>
                <w:sz w:val="20"/>
              </w:rPr>
              <w:t>Physical</w:t>
            </w:r>
          </w:p>
        </w:tc>
        <w:tc>
          <w:tcPr>
            <w:tcW w:w="1980" w:type="dxa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</w:tcPr>
          <w:p w14:paraId="20AF9F9B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138" w:type="dxa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</w:tcPr>
          <w:p w14:paraId="0C8AB5A8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271" w:type="dxa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</w:tcPr>
          <w:p w14:paraId="4067B849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49" w:type="dxa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</w:tcPr>
          <w:p w14:paraId="6615A295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97" w:type="dxa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</w:tcPr>
          <w:p w14:paraId="670B14B4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</w:tr>
      <w:tr w:rsidR="00021C4D" w:rsidRPr="00B304C2" w14:paraId="64DA4196" w14:textId="77777777" w:rsidTr="00E56E1E">
        <w:trPr>
          <w:cantSplit/>
          <w:trHeight w:val="546"/>
        </w:trPr>
        <w:tc>
          <w:tcPr>
            <w:tcW w:w="822" w:type="dxa"/>
            <w:tcBorders>
              <w:top w:val="single" w:sz="6" w:space="0" w:color="auto"/>
              <w:bottom w:val="dotted" w:sz="4" w:space="0" w:color="auto"/>
            </w:tcBorders>
          </w:tcPr>
          <w:p w14:paraId="672A3801" w14:textId="77777777" w:rsidR="00021C4D" w:rsidRPr="00B304C2" w:rsidRDefault="00021C4D" w:rsidP="00021C4D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Cs/>
              </w:rPr>
            </w:pPr>
            <w:r w:rsidRPr="00B304C2">
              <w:rPr>
                <w:rFonts w:ascii="Arial" w:hAnsi="Arial" w:cs="Arial"/>
                <w:bCs/>
              </w:rPr>
              <w:t>4.1</w:t>
            </w:r>
          </w:p>
        </w:tc>
        <w:tc>
          <w:tcPr>
            <w:tcW w:w="1701" w:type="dxa"/>
            <w:tcBorders>
              <w:top w:val="single" w:sz="6" w:space="0" w:color="auto"/>
              <w:bottom w:val="dotted" w:sz="4" w:space="0" w:color="auto"/>
            </w:tcBorders>
          </w:tcPr>
          <w:p w14:paraId="59B365EA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</w:p>
        </w:tc>
        <w:tc>
          <w:tcPr>
            <w:tcW w:w="1980" w:type="dxa"/>
            <w:tcBorders>
              <w:top w:val="single" w:sz="6" w:space="0" w:color="auto"/>
              <w:bottom w:val="dotted" w:sz="4" w:space="0" w:color="auto"/>
            </w:tcBorders>
          </w:tcPr>
          <w:p w14:paraId="52599CE5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Maximum Height</w:t>
            </w:r>
          </w:p>
        </w:tc>
        <w:tc>
          <w:tcPr>
            <w:tcW w:w="1138" w:type="dxa"/>
            <w:tcBorders>
              <w:top w:val="single" w:sz="6" w:space="0" w:color="auto"/>
              <w:bottom w:val="dotted" w:sz="4" w:space="0" w:color="auto"/>
            </w:tcBorders>
          </w:tcPr>
          <w:p w14:paraId="52E4E3B1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271" w:type="dxa"/>
            <w:tcBorders>
              <w:top w:val="single" w:sz="6" w:space="0" w:color="auto"/>
              <w:bottom w:val="dotted" w:sz="4" w:space="0" w:color="auto"/>
            </w:tcBorders>
          </w:tcPr>
          <w:p w14:paraId="31FFE9B9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49" w:type="dxa"/>
            <w:tcBorders>
              <w:top w:val="single" w:sz="6" w:space="0" w:color="auto"/>
              <w:bottom w:val="dotted" w:sz="4" w:space="0" w:color="auto"/>
            </w:tcBorders>
          </w:tcPr>
          <w:p w14:paraId="41B631AD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97" w:type="dxa"/>
            <w:tcBorders>
              <w:top w:val="single" w:sz="6" w:space="0" w:color="auto"/>
              <w:bottom w:val="dotted" w:sz="4" w:space="0" w:color="auto"/>
            </w:tcBorders>
          </w:tcPr>
          <w:p w14:paraId="059CA107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</w:tr>
      <w:tr w:rsidR="00021C4D" w:rsidRPr="00B304C2" w14:paraId="0CF06800" w14:textId="77777777" w:rsidTr="00E56E1E">
        <w:trPr>
          <w:cantSplit/>
          <w:trHeight w:val="510"/>
        </w:trPr>
        <w:tc>
          <w:tcPr>
            <w:tcW w:w="822" w:type="dxa"/>
            <w:tcBorders>
              <w:top w:val="dotted" w:sz="4" w:space="0" w:color="auto"/>
              <w:bottom w:val="dotted" w:sz="4" w:space="0" w:color="auto"/>
            </w:tcBorders>
          </w:tcPr>
          <w:p w14:paraId="2413129A" w14:textId="77777777" w:rsidR="00021C4D" w:rsidRPr="00B304C2" w:rsidRDefault="00021C4D" w:rsidP="00021C4D">
            <w:pPr>
              <w:rPr>
                <w:rFonts w:cs="Arial"/>
                <w:bCs w:val="0"/>
                <w:szCs w:val="20"/>
                <w:lang w:val="de-DE"/>
              </w:rPr>
            </w:pPr>
            <w:r w:rsidRPr="00B304C2">
              <w:rPr>
                <w:rFonts w:cs="Arial"/>
                <w:szCs w:val="20"/>
                <w:lang w:val="de-DE"/>
              </w:rPr>
              <w:t>4.2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14:paraId="0ABD6222" w14:textId="77777777" w:rsidR="00021C4D" w:rsidRPr="00B304C2" w:rsidRDefault="00021C4D" w:rsidP="00021C4D">
            <w:pPr>
              <w:pStyle w:val="BodyText"/>
              <w:rPr>
                <w:sz w:val="20"/>
                <w:lang w:val="de-DE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1E6A7112" w14:textId="77777777" w:rsidR="00021C4D" w:rsidRPr="00B304C2" w:rsidRDefault="00021C4D" w:rsidP="00021C4D">
            <w:pPr>
              <w:rPr>
                <w:rFonts w:cs="Arial"/>
                <w:szCs w:val="20"/>
                <w:lang w:val="de-DE"/>
              </w:rPr>
            </w:pPr>
            <w:r w:rsidRPr="00B304C2">
              <w:rPr>
                <w:rFonts w:cs="Arial"/>
                <w:szCs w:val="20"/>
                <w:lang w:val="de-DE"/>
              </w:rPr>
              <w:t>Maximum Diameter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</w:tcPr>
          <w:p w14:paraId="74807449" w14:textId="77777777" w:rsidR="00021C4D" w:rsidRPr="00B304C2" w:rsidRDefault="00021C4D" w:rsidP="00021C4D">
            <w:pPr>
              <w:rPr>
                <w:rFonts w:cs="Arial"/>
                <w:szCs w:val="20"/>
                <w:lang w:val="de-DE"/>
              </w:rPr>
            </w:pPr>
          </w:p>
        </w:tc>
        <w:tc>
          <w:tcPr>
            <w:tcW w:w="1271" w:type="dxa"/>
            <w:tcBorders>
              <w:top w:val="dotted" w:sz="4" w:space="0" w:color="auto"/>
              <w:bottom w:val="dotted" w:sz="4" w:space="0" w:color="auto"/>
            </w:tcBorders>
          </w:tcPr>
          <w:p w14:paraId="7EFA0FEC" w14:textId="77777777" w:rsidR="00021C4D" w:rsidRPr="00B304C2" w:rsidRDefault="00021C4D" w:rsidP="00021C4D">
            <w:pPr>
              <w:rPr>
                <w:rFonts w:cs="Arial"/>
                <w:szCs w:val="20"/>
                <w:lang w:val="de-DE"/>
              </w:rPr>
            </w:pPr>
          </w:p>
        </w:tc>
        <w:tc>
          <w:tcPr>
            <w:tcW w:w="3549" w:type="dxa"/>
            <w:tcBorders>
              <w:top w:val="dotted" w:sz="4" w:space="0" w:color="auto"/>
              <w:bottom w:val="dotted" w:sz="4" w:space="0" w:color="auto"/>
            </w:tcBorders>
          </w:tcPr>
          <w:p w14:paraId="5A41D73B" w14:textId="77777777" w:rsidR="00021C4D" w:rsidRPr="00B304C2" w:rsidRDefault="00021C4D" w:rsidP="00021C4D">
            <w:pPr>
              <w:rPr>
                <w:rFonts w:cs="Arial"/>
                <w:szCs w:val="20"/>
                <w:lang w:val="de-DE"/>
              </w:rPr>
            </w:pPr>
          </w:p>
        </w:tc>
        <w:tc>
          <w:tcPr>
            <w:tcW w:w="3597" w:type="dxa"/>
            <w:tcBorders>
              <w:top w:val="dotted" w:sz="4" w:space="0" w:color="auto"/>
              <w:bottom w:val="dotted" w:sz="4" w:space="0" w:color="auto"/>
            </w:tcBorders>
          </w:tcPr>
          <w:p w14:paraId="2AEACE13" w14:textId="77777777" w:rsidR="00021C4D" w:rsidRPr="00B304C2" w:rsidRDefault="00021C4D" w:rsidP="00021C4D">
            <w:pPr>
              <w:rPr>
                <w:rFonts w:cs="Arial"/>
                <w:szCs w:val="20"/>
                <w:lang w:val="de-DE"/>
              </w:rPr>
            </w:pPr>
          </w:p>
        </w:tc>
      </w:tr>
      <w:tr w:rsidR="00021C4D" w:rsidRPr="00B304C2" w14:paraId="6F09D88F" w14:textId="77777777" w:rsidTr="00E56E1E">
        <w:trPr>
          <w:cantSplit/>
          <w:trHeight w:val="519"/>
        </w:trPr>
        <w:tc>
          <w:tcPr>
            <w:tcW w:w="822" w:type="dxa"/>
            <w:tcBorders>
              <w:top w:val="dotted" w:sz="4" w:space="0" w:color="auto"/>
              <w:bottom w:val="dotted" w:sz="4" w:space="0" w:color="auto"/>
            </w:tcBorders>
          </w:tcPr>
          <w:p w14:paraId="7DD28B35" w14:textId="77777777" w:rsidR="00021C4D" w:rsidRPr="00B304C2" w:rsidRDefault="00021C4D" w:rsidP="00021C4D">
            <w:pPr>
              <w:rPr>
                <w:rFonts w:cs="Arial"/>
                <w:bCs w:val="0"/>
                <w:szCs w:val="20"/>
                <w:lang w:val="de-DE"/>
              </w:rPr>
            </w:pPr>
            <w:r w:rsidRPr="00B304C2">
              <w:rPr>
                <w:rFonts w:cs="Arial"/>
                <w:szCs w:val="20"/>
                <w:lang w:val="de-DE"/>
              </w:rPr>
              <w:t>4.3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14:paraId="11336DD6" w14:textId="77777777" w:rsidR="00021C4D" w:rsidRPr="00B304C2" w:rsidRDefault="00021C4D" w:rsidP="00021C4D">
            <w:pPr>
              <w:pStyle w:val="BodyText"/>
              <w:rPr>
                <w:sz w:val="20"/>
                <w:lang w:val="de-DE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7D096EB3" w14:textId="77777777" w:rsidR="00021C4D" w:rsidRPr="00B304C2" w:rsidRDefault="00021C4D" w:rsidP="00021C4D">
            <w:pPr>
              <w:rPr>
                <w:rFonts w:cs="Arial"/>
                <w:szCs w:val="20"/>
                <w:lang w:val="de-DE"/>
              </w:rPr>
            </w:pPr>
            <w:r w:rsidRPr="00B304C2">
              <w:rPr>
                <w:rFonts w:cs="Arial"/>
                <w:szCs w:val="20"/>
                <w:lang w:val="de-DE"/>
              </w:rPr>
              <w:t>Maximum Weight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</w:tcPr>
          <w:p w14:paraId="6DE8BF90" w14:textId="77777777" w:rsidR="00021C4D" w:rsidRPr="00B304C2" w:rsidRDefault="00021C4D" w:rsidP="00021C4D">
            <w:pPr>
              <w:rPr>
                <w:rFonts w:cs="Arial"/>
                <w:szCs w:val="20"/>
                <w:lang w:val="de-DE"/>
              </w:rPr>
            </w:pPr>
          </w:p>
        </w:tc>
        <w:tc>
          <w:tcPr>
            <w:tcW w:w="1271" w:type="dxa"/>
            <w:tcBorders>
              <w:top w:val="dotted" w:sz="4" w:space="0" w:color="auto"/>
              <w:bottom w:val="dotted" w:sz="4" w:space="0" w:color="auto"/>
            </w:tcBorders>
          </w:tcPr>
          <w:p w14:paraId="1509DEF1" w14:textId="77777777" w:rsidR="00021C4D" w:rsidRPr="00B304C2" w:rsidRDefault="00021C4D" w:rsidP="00021C4D">
            <w:pPr>
              <w:rPr>
                <w:rFonts w:cs="Arial"/>
                <w:szCs w:val="20"/>
                <w:lang w:val="de-DE"/>
              </w:rPr>
            </w:pPr>
          </w:p>
        </w:tc>
        <w:tc>
          <w:tcPr>
            <w:tcW w:w="3549" w:type="dxa"/>
            <w:tcBorders>
              <w:top w:val="dotted" w:sz="4" w:space="0" w:color="auto"/>
              <w:bottom w:val="dotted" w:sz="4" w:space="0" w:color="auto"/>
            </w:tcBorders>
          </w:tcPr>
          <w:p w14:paraId="36BA7F1F" w14:textId="77777777" w:rsidR="00021C4D" w:rsidRPr="00B304C2" w:rsidRDefault="00021C4D" w:rsidP="00021C4D">
            <w:pPr>
              <w:rPr>
                <w:rFonts w:cs="Arial"/>
                <w:szCs w:val="20"/>
                <w:lang w:val="de-DE"/>
              </w:rPr>
            </w:pPr>
          </w:p>
        </w:tc>
        <w:tc>
          <w:tcPr>
            <w:tcW w:w="3597" w:type="dxa"/>
            <w:tcBorders>
              <w:top w:val="dotted" w:sz="4" w:space="0" w:color="auto"/>
              <w:bottom w:val="dotted" w:sz="4" w:space="0" w:color="auto"/>
            </w:tcBorders>
          </w:tcPr>
          <w:p w14:paraId="2BAB8B40" w14:textId="77777777" w:rsidR="00021C4D" w:rsidRPr="00B304C2" w:rsidRDefault="00021C4D" w:rsidP="00021C4D">
            <w:pPr>
              <w:rPr>
                <w:rFonts w:cs="Arial"/>
                <w:szCs w:val="20"/>
                <w:lang w:val="de-DE"/>
              </w:rPr>
            </w:pPr>
          </w:p>
        </w:tc>
      </w:tr>
      <w:tr w:rsidR="00021C4D" w:rsidRPr="00B304C2" w14:paraId="04EB4E60" w14:textId="77777777" w:rsidTr="00E56E1E">
        <w:trPr>
          <w:cantSplit/>
        </w:trPr>
        <w:tc>
          <w:tcPr>
            <w:tcW w:w="822" w:type="dxa"/>
            <w:tcBorders>
              <w:top w:val="dotted" w:sz="4" w:space="0" w:color="auto"/>
              <w:bottom w:val="dotted" w:sz="4" w:space="0" w:color="auto"/>
            </w:tcBorders>
          </w:tcPr>
          <w:p w14:paraId="67C5DCA2" w14:textId="77777777" w:rsidR="00021C4D" w:rsidRPr="00B304C2" w:rsidRDefault="00021C4D" w:rsidP="00021C4D">
            <w:pPr>
              <w:rPr>
                <w:rFonts w:cs="Arial"/>
                <w:bCs w:val="0"/>
                <w:szCs w:val="20"/>
              </w:rPr>
            </w:pPr>
            <w:r w:rsidRPr="00B304C2">
              <w:rPr>
                <w:rFonts w:cs="Arial"/>
                <w:szCs w:val="20"/>
              </w:rPr>
              <w:t>4.4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14:paraId="2CAE2844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304B8462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Focal Height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</w:tcPr>
          <w:p w14:paraId="5C22689C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271" w:type="dxa"/>
            <w:tcBorders>
              <w:top w:val="dotted" w:sz="4" w:space="0" w:color="auto"/>
              <w:bottom w:val="dotted" w:sz="4" w:space="0" w:color="auto"/>
            </w:tcBorders>
          </w:tcPr>
          <w:p w14:paraId="2F140DAD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49" w:type="dxa"/>
            <w:tcBorders>
              <w:top w:val="dotted" w:sz="4" w:space="0" w:color="auto"/>
              <w:bottom w:val="dotted" w:sz="4" w:space="0" w:color="auto"/>
            </w:tcBorders>
          </w:tcPr>
          <w:p w14:paraId="2F5D79FE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97" w:type="dxa"/>
            <w:tcBorders>
              <w:top w:val="dotted" w:sz="4" w:space="0" w:color="auto"/>
              <w:bottom w:val="dotted" w:sz="4" w:space="0" w:color="auto"/>
            </w:tcBorders>
          </w:tcPr>
          <w:p w14:paraId="301DDE70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</w:tr>
      <w:tr w:rsidR="00021C4D" w:rsidRPr="00B304C2" w14:paraId="07724D90" w14:textId="77777777" w:rsidTr="00E56E1E">
        <w:trPr>
          <w:cantSplit/>
        </w:trPr>
        <w:tc>
          <w:tcPr>
            <w:tcW w:w="822" w:type="dxa"/>
            <w:tcBorders>
              <w:top w:val="dotted" w:sz="4" w:space="0" w:color="auto"/>
              <w:bottom w:val="dotted" w:sz="4" w:space="0" w:color="auto"/>
            </w:tcBorders>
          </w:tcPr>
          <w:p w14:paraId="522A6AA0" w14:textId="77777777" w:rsidR="00021C4D" w:rsidRPr="00B304C2" w:rsidRDefault="00021C4D" w:rsidP="00021C4D">
            <w:pPr>
              <w:rPr>
                <w:rFonts w:cs="Arial"/>
                <w:bCs w:val="0"/>
                <w:szCs w:val="20"/>
              </w:rPr>
            </w:pPr>
            <w:r w:rsidRPr="00B304C2">
              <w:rPr>
                <w:rFonts w:cs="Arial"/>
                <w:szCs w:val="20"/>
              </w:rPr>
              <w:t>4.5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14:paraId="40496D58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5BF48E0D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Materials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</w:tcPr>
          <w:p w14:paraId="4FFA74B2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271" w:type="dxa"/>
            <w:tcBorders>
              <w:top w:val="dotted" w:sz="4" w:space="0" w:color="auto"/>
              <w:bottom w:val="dotted" w:sz="4" w:space="0" w:color="auto"/>
            </w:tcBorders>
          </w:tcPr>
          <w:p w14:paraId="565BA0B0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49" w:type="dxa"/>
            <w:tcBorders>
              <w:top w:val="dotted" w:sz="4" w:space="0" w:color="auto"/>
              <w:bottom w:val="dotted" w:sz="4" w:space="0" w:color="auto"/>
            </w:tcBorders>
          </w:tcPr>
          <w:p w14:paraId="1430597B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97" w:type="dxa"/>
            <w:tcBorders>
              <w:top w:val="dotted" w:sz="4" w:space="0" w:color="auto"/>
              <w:bottom w:val="dotted" w:sz="4" w:space="0" w:color="auto"/>
            </w:tcBorders>
          </w:tcPr>
          <w:p w14:paraId="1DE5797C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State the material for the lantern and lens and UV protection</w:t>
            </w:r>
          </w:p>
        </w:tc>
      </w:tr>
      <w:tr w:rsidR="00021C4D" w:rsidRPr="00B304C2" w14:paraId="7F56EEA2" w14:textId="77777777" w:rsidTr="00E56E1E">
        <w:trPr>
          <w:cantSplit/>
          <w:trHeight w:val="483"/>
        </w:trPr>
        <w:tc>
          <w:tcPr>
            <w:tcW w:w="822" w:type="dxa"/>
            <w:tcBorders>
              <w:top w:val="dotted" w:sz="4" w:space="0" w:color="auto"/>
              <w:bottom w:val="dotted" w:sz="4" w:space="0" w:color="auto"/>
            </w:tcBorders>
          </w:tcPr>
          <w:p w14:paraId="471633AD" w14:textId="77777777" w:rsidR="00021C4D" w:rsidRPr="00B304C2" w:rsidRDefault="00021C4D" w:rsidP="00021C4D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Cs/>
              </w:rPr>
            </w:pPr>
            <w:r w:rsidRPr="00B304C2">
              <w:rPr>
                <w:rFonts w:ascii="Arial" w:hAnsi="Arial" w:cs="Arial"/>
                <w:bCs/>
              </w:rPr>
              <w:t>4.6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14:paraId="39C94DB0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7AB62A9B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Ingress Protection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</w:tcPr>
          <w:p w14:paraId="398D7C10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271" w:type="dxa"/>
            <w:tcBorders>
              <w:top w:val="dotted" w:sz="4" w:space="0" w:color="auto"/>
              <w:bottom w:val="dotted" w:sz="4" w:space="0" w:color="auto"/>
            </w:tcBorders>
          </w:tcPr>
          <w:p w14:paraId="03DD401E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49" w:type="dxa"/>
            <w:tcBorders>
              <w:top w:val="dotted" w:sz="4" w:space="0" w:color="auto"/>
              <w:bottom w:val="dotted" w:sz="4" w:space="0" w:color="auto"/>
            </w:tcBorders>
          </w:tcPr>
          <w:p w14:paraId="59F16B41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97" w:type="dxa"/>
            <w:tcBorders>
              <w:top w:val="dotted" w:sz="4" w:space="0" w:color="auto"/>
              <w:bottom w:val="dotted" w:sz="4" w:space="0" w:color="auto"/>
            </w:tcBorders>
          </w:tcPr>
          <w:p w14:paraId="1DAC8AD6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Define applicable IP number to EN60529</w:t>
            </w:r>
          </w:p>
        </w:tc>
      </w:tr>
      <w:tr w:rsidR="00021C4D" w:rsidRPr="00B304C2" w14:paraId="6845ECA7" w14:textId="77777777" w:rsidTr="00E56E1E">
        <w:trPr>
          <w:cantSplit/>
          <w:trHeight w:val="609"/>
        </w:trPr>
        <w:tc>
          <w:tcPr>
            <w:tcW w:w="822" w:type="dxa"/>
            <w:tcBorders>
              <w:top w:val="dotted" w:sz="4" w:space="0" w:color="auto"/>
              <w:bottom w:val="single" w:sz="6" w:space="0" w:color="auto"/>
            </w:tcBorders>
          </w:tcPr>
          <w:p w14:paraId="450DB436" w14:textId="77777777" w:rsidR="00021C4D" w:rsidRPr="00B304C2" w:rsidRDefault="00021C4D" w:rsidP="00021C4D">
            <w:pPr>
              <w:rPr>
                <w:rFonts w:cs="Arial"/>
                <w:bCs w:val="0"/>
                <w:szCs w:val="20"/>
              </w:rPr>
            </w:pPr>
            <w:r w:rsidRPr="00B304C2">
              <w:rPr>
                <w:rFonts w:cs="Arial"/>
                <w:szCs w:val="20"/>
              </w:rPr>
              <w:t>4.7</w:t>
            </w:r>
          </w:p>
        </w:tc>
        <w:tc>
          <w:tcPr>
            <w:tcW w:w="1701" w:type="dxa"/>
            <w:tcBorders>
              <w:top w:val="dotted" w:sz="4" w:space="0" w:color="auto"/>
              <w:bottom w:val="single" w:sz="6" w:space="0" w:color="auto"/>
            </w:tcBorders>
          </w:tcPr>
          <w:p w14:paraId="39C76318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single" w:sz="6" w:space="0" w:color="auto"/>
            </w:tcBorders>
          </w:tcPr>
          <w:p w14:paraId="313163A4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Description of lantern mounting hole pattern</w:t>
            </w:r>
          </w:p>
        </w:tc>
        <w:tc>
          <w:tcPr>
            <w:tcW w:w="1138" w:type="dxa"/>
            <w:tcBorders>
              <w:top w:val="dotted" w:sz="4" w:space="0" w:color="auto"/>
              <w:bottom w:val="single" w:sz="6" w:space="0" w:color="auto"/>
            </w:tcBorders>
          </w:tcPr>
          <w:p w14:paraId="4EC84ED6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271" w:type="dxa"/>
            <w:tcBorders>
              <w:top w:val="dotted" w:sz="4" w:space="0" w:color="auto"/>
              <w:bottom w:val="single" w:sz="6" w:space="0" w:color="auto"/>
            </w:tcBorders>
          </w:tcPr>
          <w:p w14:paraId="758553C9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49" w:type="dxa"/>
            <w:tcBorders>
              <w:top w:val="dotted" w:sz="4" w:space="0" w:color="auto"/>
              <w:bottom w:val="single" w:sz="6" w:space="0" w:color="auto"/>
            </w:tcBorders>
          </w:tcPr>
          <w:p w14:paraId="16EC4361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97" w:type="dxa"/>
            <w:tcBorders>
              <w:top w:val="dotted" w:sz="4" w:space="0" w:color="auto"/>
              <w:bottom w:val="single" w:sz="6" w:space="0" w:color="auto"/>
            </w:tcBorders>
          </w:tcPr>
          <w:p w14:paraId="00E18F5F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</w:tr>
      <w:tr w:rsidR="00021C4D" w:rsidRPr="00B304C2" w14:paraId="5CAFA117" w14:textId="77777777" w:rsidTr="00E56E1E">
        <w:trPr>
          <w:cantSplit/>
        </w:trPr>
        <w:tc>
          <w:tcPr>
            <w:tcW w:w="822" w:type="dxa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</w:tcPr>
          <w:p w14:paraId="5D94A4E6" w14:textId="77777777" w:rsidR="00021C4D" w:rsidRPr="00B304C2" w:rsidRDefault="00021C4D" w:rsidP="00021C4D">
            <w:pPr>
              <w:rPr>
                <w:rFonts w:cs="Arial"/>
                <w:b/>
                <w:szCs w:val="20"/>
              </w:rPr>
            </w:pPr>
            <w:r w:rsidRPr="00B304C2">
              <w:rPr>
                <w:rFonts w:cs="Arial"/>
                <w:b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</w:tcPr>
          <w:p w14:paraId="2A86F5E1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  <w:r w:rsidRPr="00B304C2">
              <w:rPr>
                <w:sz w:val="20"/>
              </w:rPr>
              <w:t>Environmental</w:t>
            </w:r>
          </w:p>
        </w:tc>
        <w:tc>
          <w:tcPr>
            <w:tcW w:w="1980" w:type="dxa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</w:tcPr>
          <w:p w14:paraId="169388EA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138" w:type="dxa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</w:tcPr>
          <w:p w14:paraId="34F83A1F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271" w:type="dxa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</w:tcPr>
          <w:p w14:paraId="31DA8B2F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49" w:type="dxa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</w:tcPr>
          <w:p w14:paraId="281A4E56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97" w:type="dxa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</w:tcPr>
          <w:p w14:paraId="143BFEEE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</w:tr>
      <w:tr w:rsidR="00021C4D" w:rsidRPr="00B304C2" w14:paraId="5B79420B" w14:textId="77777777" w:rsidTr="00E56E1E">
        <w:trPr>
          <w:cantSplit/>
          <w:trHeight w:val="591"/>
        </w:trPr>
        <w:tc>
          <w:tcPr>
            <w:tcW w:w="822" w:type="dxa"/>
            <w:tcBorders>
              <w:top w:val="single" w:sz="6" w:space="0" w:color="auto"/>
              <w:bottom w:val="dotted" w:sz="4" w:space="0" w:color="auto"/>
            </w:tcBorders>
          </w:tcPr>
          <w:p w14:paraId="58C3C4C6" w14:textId="77777777" w:rsidR="00021C4D" w:rsidRPr="00B304C2" w:rsidRDefault="00021C4D" w:rsidP="00021C4D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Cs/>
              </w:rPr>
            </w:pPr>
            <w:r w:rsidRPr="00B304C2">
              <w:rPr>
                <w:rFonts w:ascii="Arial" w:hAnsi="Arial" w:cs="Arial"/>
                <w:bCs/>
              </w:rPr>
              <w:t>5.1</w:t>
            </w:r>
          </w:p>
        </w:tc>
        <w:tc>
          <w:tcPr>
            <w:tcW w:w="1701" w:type="dxa"/>
            <w:tcBorders>
              <w:top w:val="single" w:sz="6" w:space="0" w:color="auto"/>
              <w:bottom w:val="dotted" w:sz="4" w:space="0" w:color="auto"/>
            </w:tcBorders>
          </w:tcPr>
          <w:p w14:paraId="6960BC77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</w:p>
        </w:tc>
        <w:tc>
          <w:tcPr>
            <w:tcW w:w="1980" w:type="dxa"/>
            <w:tcBorders>
              <w:top w:val="single" w:sz="6" w:space="0" w:color="auto"/>
              <w:bottom w:val="dotted" w:sz="4" w:space="0" w:color="auto"/>
            </w:tcBorders>
          </w:tcPr>
          <w:p w14:paraId="3F2B0795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Temperature – operational and storage</w:t>
            </w:r>
          </w:p>
        </w:tc>
        <w:tc>
          <w:tcPr>
            <w:tcW w:w="1138" w:type="dxa"/>
            <w:tcBorders>
              <w:top w:val="single" w:sz="6" w:space="0" w:color="auto"/>
              <w:bottom w:val="dotted" w:sz="4" w:space="0" w:color="auto"/>
            </w:tcBorders>
          </w:tcPr>
          <w:p w14:paraId="70CEBD9C" w14:textId="77777777" w:rsidR="00021C4D" w:rsidRPr="00B304C2" w:rsidRDefault="00021C4D" w:rsidP="00021C4D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1271" w:type="dxa"/>
            <w:tcBorders>
              <w:top w:val="single" w:sz="6" w:space="0" w:color="auto"/>
              <w:bottom w:val="dotted" w:sz="4" w:space="0" w:color="auto"/>
            </w:tcBorders>
          </w:tcPr>
          <w:p w14:paraId="464D0BBF" w14:textId="77777777" w:rsidR="00021C4D" w:rsidRPr="00B304C2" w:rsidRDefault="00021C4D" w:rsidP="00021C4D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</w:p>
        </w:tc>
        <w:tc>
          <w:tcPr>
            <w:tcW w:w="3549" w:type="dxa"/>
            <w:tcBorders>
              <w:top w:val="single" w:sz="6" w:space="0" w:color="auto"/>
              <w:bottom w:val="dotted" w:sz="4" w:space="0" w:color="auto"/>
            </w:tcBorders>
          </w:tcPr>
          <w:p w14:paraId="14C884D1" w14:textId="77777777" w:rsidR="00021C4D" w:rsidRPr="00B304C2" w:rsidRDefault="00021C4D" w:rsidP="00021C4D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</w:rPr>
            </w:pPr>
            <w:r w:rsidRPr="00B304C2">
              <w:rPr>
                <w:rFonts w:ascii="Arial" w:hAnsi="Arial" w:cs="Arial"/>
              </w:rPr>
              <w:t>Manufacturer to state the test standard</w:t>
            </w:r>
          </w:p>
        </w:tc>
        <w:tc>
          <w:tcPr>
            <w:tcW w:w="3597" w:type="dxa"/>
            <w:tcBorders>
              <w:top w:val="single" w:sz="6" w:space="0" w:color="auto"/>
              <w:bottom w:val="dotted" w:sz="4" w:space="0" w:color="auto"/>
            </w:tcBorders>
          </w:tcPr>
          <w:p w14:paraId="6B9C0503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State the operational and storage temperature range</w:t>
            </w:r>
          </w:p>
        </w:tc>
      </w:tr>
      <w:tr w:rsidR="00021C4D" w:rsidRPr="00B304C2" w14:paraId="17F524D6" w14:textId="77777777" w:rsidTr="00E56E1E">
        <w:trPr>
          <w:cantSplit/>
          <w:trHeight w:val="627"/>
        </w:trPr>
        <w:tc>
          <w:tcPr>
            <w:tcW w:w="822" w:type="dxa"/>
            <w:tcBorders>
              <w:top w:val="dotted" w:sz="4" w:space="0" w:color="auto"/>
              <w:bottom w:val="dotted" w:sz="4" w:space="0" w:color="auto"/>
            </w:tcBorders>
          </w:tcPr>
          <w:p w14:paraId="55E786DF" w14:textId="77777777" w:rsidR="00021C4D" w:rsidRPr="00B304C2" w:rsidRDefault="00021C4D" w:rsidP="00021C4D">
            <w:pPr>
              <w:rPr>
                <w:rFonts w:cs="Arial"/>
                <w:bCs w:val="0"/>
                <w:szCs w:val="20"/>
              </w:rPr>
            </w:pPr>
            <w:r w:rsidRPr="00B304C2">
              <w:rPr>
                <w:rFonts w:cs="Arial"/>
                <w:szCs w:val="20"/>
              </w:rPr>
              <w:t>5.2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14:paraId="2E2E01EA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360C2CE0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Humidity – operational and storage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</w:tcPr>
          <w:p w14:paraId="0C225011" w14:textId="77777777" w:rsidR="00021C4D" w:rsidRPr="00B304C2" w:rsidRDefault="00021C4D" w:rsidP="00021C4D">
            <w:pPr>
              <w:rPr>
                <w:rFonts w:cs="Arial"/>
                <w:szCs w:val="20"/>
                <w:lang w:val="fr-FR"/>
              </w:rPr>
            </w:pPr>
          </w:p>
        </w:tc>
        <w:tc>
          <w:tcPr>
            <w:tcW w:w="1271" w:type="dxa"/>
            <w:tcBorders>
              <w:top w:val="dotted" w:sz="4" w:space="0" w:color="auto"/>
              <w:bottom w:val="dotted" w:sz="4" w:space="0" w:color="auto"/>
            </w:tcBorders>
          </w:tcPr>
          <w:p w14:paraId="1B66429E" w14:textId="77777777" w:rsidR="00021C4D" w:rsidRPr="00B304C2" w:rsidRDefault="00021C4D" w:rsidP="00021C4D">
            <w:pPr>
              <w:rPr>
                <w:rFonts w:cs="Arial"/>
                <w:szCs w:val="20"/>
                <w:lang w:val="fr-FR"/>
              </w:rPr>
            </w:pPr>
          </w:p>
        </w:tc>
        <w:tc>
          <w:tcPr>
            <w:tcW w:w="3549" w:type="dxa"/>
            <w:tcBorders>
              <w:top w:val="dotted" w:sz="4" w:space="0" w:color="auto"/>
              <w:bottom w:val="dotted" w:sz="4" w:space="0" w:color="auto"/>
            </w:tcBorders>
          </w:tcPr>
          <w:p w14:paraId="3D1661D8" w14:textId="77777777" w:rsidR="00021C4D" w:rsidRPr="00B304C2" w:rsidRDefault="00021C4D" w:rsidP="00021C4D">
            <w:pPr>
              <w:rPr>
                <w:rFonts w:cs="Arial"/>
                <w:szCs w:val="20"/>
                <w:lang w:val="fr-FR"/>
              </w:rPr>
            </w:pPr>
            <w:r w:rsidRPr="00B304C2">
              <w:rPr>
                <w:rFonts w:cs="Arial"/>
                <w:szCs w:val="20"/>
                <w:lang w:val="fr-FR"/>
              </w:rPr>
              <w:t>IEC 60945 section 8.3; IEC 60068-2-3</w:t>
            </w:r>
          </w:p>
          <w:p w14:paraId="1EB46906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97" w:type="dxa"/>
            <w:tcBorders>
              <w:top w:val="dotted" w:sz="4" w:space="0" w:color="auto"/>
              <w:bottom w:val="dotted" w:sz="4" w:space="0" w:color="auto"/>
            </w:tcBorders>
          </w:tcPr>
          <w:p w14:paraId="0A2DBE96" w14:textId="77777777" w:rsidR="00021C4D" w:rsidRPr="00B304C2" w:rsidRDefault="00021C4D" w:rsidP="00021C4D">
            <w:pPr>
              <w:rPr>
                <w:rFonts w:cs="Arial"/>
                <w:szCs w:val="20"/>
                <w:lang w:val="sv-SE"/>
              </w:rPr>
            </w:pPr>
            <w:r w:rsidRPr="00B304C2">
              <w:rPr>
                <w:rFonts w:cs="Arial"/>
                <w:szCs w:val="20"/>
                <w:lang w:val="sv-SE"/>
              </w:rPr>
              <w:t>JIS C 5024; MIL-STD-202G-103B</w:t>
            </w:r>
          </w:p>
        </w:tc>
      </w:tr>
      <w:tr w:rsidR="00021C4D" w:rsidRPr="00B304C2" w14:paraId="4304603B" w14:textId="77777777" w:rsidTr="00E56E1E">
        <w:trPr>
          <w:cantSplit/>
          <w:trHeight w:val="609"/>
        </w:trPr>
        <w:tc>
          <w:tcPr>
            <w:tcW w:w="822" w:type="dxa"/>
            <w:tcBorders>
              <w:top w:val="dotted" w:sz="4" w:space="0" w:color="auto"/>
              <w:bottom w:val="dotted" w:sz="4" w:space="0" w:color="auto"/>
            </w:tcBorders>
          </w:tcPr>
          <w:p w14:paraId="3292DCE4" w14:textId="77777777" w:rsidR="00021C4D" w:rsidRPr="00B304C2" w:rsidRDefault="00021C4D" w:rsidP="00021C4D">
            <w:pPr>
              <w:rPr>
                <w:rFonts w:cs="Arial"/>
                <w:bCs w:val="0"/>
                <w:szCs w:val="20"/>
              </w:rPr>
            </w:pPr>
            <w:r w:rsidRPr="00B304C2">
              <w:rPr>
                <w:rFonts w:cs="Arial"/>
                <w:szCs w:val="20"/>
              </w:rPr>
              <w:lastRenderedPageBreak/>
              <w:t>5.3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14:paraId="4730E4AE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39C1B67C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Salt air and sea water spray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</w:tcPr>
          <w:p w14:paraId="578293A1" w14:textId="77777777" w:rsidR="00021C4D" w:rsidRPr="00B304C2" w:rsidRDefault="00021C4D" w:rsidP="00021C4D">
            <w:pPr>
              <w:rPr>
                <w:rFonts w:cs="Arial"/>
                <w:szCs w:val="20"/>
                <w:lang w:val="en-US"/>
              </w:rPr>
            </w:pPr>
          </w:p>
        </w:tc>
        <w:tc>
          <w:tcPr>
            <w:tcW w:w="1271" w:type="dxa"/>
            <w:tcBorders>
              <w:top w:val="dotted" w:sz="4" w:space="0" w:color="auto"/>
              <w:bottom w:val="dotted" w:sz="4" w:space="0" w:color="auto"/>
            </w:tcBorders>
          </w:tcPr>
          <w:p w14:paraId="4766667F" w14:textId="77777777" w:rsidR="00021C4D" w:rsidRPr="00B304C2" w:rsidRDefault="00021C4D" w:rsidP="00021C4D">
            <w:pPr>
              <w:rPr>
                <w:rFonts w:cs="Arial"/>
                <w:szCs w:val="20"/>
                <w:lang w:val="en-US"/>
              </w:rPr>
            </w:pPr>
          </w:p>
        </w:tc>
        <w:tc>
          <w:tcPr>
            <w:tcW w:w="3549" w:type="dxa"/>
            <w:tcBorders>
              <w:top w:val="dotted" w:sz="4" w:space="0" w:color="auto"/>
              <w:bottom w:val="dotted" w:sz="4" w:space="0" w:color="auto"/>
            </w:tcBorders>
          </w:tcPr>
          <w:p w14:paraId="3E76FC44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97" w:type="dxa"/>
            <w:tcBorders>
              <w:top w:val="dotted" w:sz="4" w:space="0" w:color="auto"/>
              <w:bottom w:val="dotted" w:sz="4" w:space="0" w:color="auto"/>
            </w:tcBorders>
          </w:tcPr>
          <w:p w14:paraId="75B88648" w14:textId="77777777" w:rsidR="00021C4D" w:rsidRPr="00B304C2" w:rsidRDefault="00021C4D" w:rsidP="00021C4D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lang w:val="fr-FR"/>
              </w:rPr>
            </w:pPr>
            <w:r w:rsidRPr="00B304C2">
              <w:rPr>
                <w:rFonts w:ascii="Arial" w:hAnsi="Arial" w:cs="Arial"/>
                <w:lang w:val="fr-FR"/>
              </w:rPr>
              <w:t>MIL-STD-202G-101E</w:t>
            </w:r>
          </w:p>
        </w:tc>
      </w:tr>
      <w:tr w:rsidR="00021C4D" w:rsidRPr="00B304C2" w14:paraId="023358B7" w14:textId="77777777" w:rsidTr="00E56E1E">
        <w:trPr>
          <w:cantSplit/>
          <w:trHeight w:val="519"/>
        </w:trPr>
        <w:tc>
          <w:tcPr>
            <w:tcW w:w="822" w:type="dxa"/>
            <w:tcBorders>
              <w:top w:val="dotted" w:sz="4" w:space="0" w:color="auto"/>
              <w:bottom w:val="dotted" w:sz="4" w:space="0" w:color="auto"/>
            </w:tcBorders>
          </w:tcPr>
          <w:p w14:paraId="19EC9CD0" w14:textId="77777777" w:rsidR="00021C4D" w:rsidRPr="00B304C2" w:rsidRDefault="00021C4D" w:rsidP="00021C4D">
            <w:pPr>
              <w:rPr>
                <w:rFonts w:cs="Arial"/>
                <w:bCs w:val="0"/>
                <w:szCs w:val="20"/>
              </w:rPr>
            </w:pPr>
            <w:r w:rsidRPr="00B304C2">
              <w:rPr>
                <w:rFonts w:cs="Arial"/>
                <w:szCs w:val="20"/>
              </w:rPr>
              <w:t>5.4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14:paraId="2548A830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6F68FDFF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Shock and vibration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</w:tcPr>
          <w:p w14:paraId="29E50132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271" w:type="dxa"/>
            <w:tcBorders>
              <w:top w:val="dotted" w:sz="4" w:space="0" w:color="auto"/>
              <w:bottom w:val="dotted" w:sz="4" w:space="0" w:color="auto"/>
            </w:tcBorders>
          </w:tcPr>
          <w:p w14:paraId="516BA1D2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49" w:type="dxa"/>
            <w:tcBorders>
              <w:top w:val="dotted" w:sz="4" w:space="0" w:color="auto"/>
              <w:bottom w:val="dotted" w:sz="4" w:space="0" w:color="auto"/>
            </w:tcBorders>
          </w:tcPr>
          <w:p w14:paraId="292BDA25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97" w:type="dxa"/>
            <w:tcBorders>
              <w:top w:val="dotted" w:sz="4" w:space="0" w:color="auto"/>
              <w:bottom w:val="dotted" w:sz="4" w:space="0" w:color="auto"/>
            </w:tcBorders>
          </w:tcPr>
          <w:p w14:paraId="125C83A7" w14:textId="77777777" w:rsidR="00021C4D" w:rsidRPr="00B304C2" w:rsidRDefault="00021C4D" w:rsidP="00021C4D">
            <w:pPr>
              <w:rPr>
                <w:rFonts w:cs="Arial"/>
                <w:szCs w:val="20"/>
                <w:lang w:val="es-ES"/>
              </w:rPr>
            </w:pPr>
            <w:r w:rsidRPr="00B304C2">
              <w:rPr>
                <w:rFonts w:cs="Arial"/>
                <w:szCs w:val="20"/>
                <w:lang w:val="es-ES"/>
              </w:rPr>
              <w:t>JIS C 0911; MIL-STD-202G-201A/202D</w:t>
            </w:r>
          </w:p>
        </w:tc>
      </w:tr>
      <w:tr w:rsidR="00021C4D" w:rsidRPr="00B304C2" w14:paraId="7164D16C" w14:textId="77777777" w:rsidTr="00E56E1E">
        <w:trPr>
          <w:cantSplit/>
        </w:trPr>
        <w:tc>
          <w:tcPr>
            <w:tcW w:w="822" w:type="dxa"/>
            <w:tcBorders>
              <w:top w:val="dotted" w:sz="4" w:space="0" w:color="auto"/>
              <w:bottom w:val="single" w:sz="6" w:space="0" w:color="auto"/>
            </w:tcBorders>
          </w:tcPr>
          <w:p w14:paraId="06DF1D0E" w14:textId="77777777" w:rsidR="00021C4D" w:rsidRPr="00B304C2" w:rsidRDefault="00021C4D" w:rsidP="00021C4D">
            <w:pPr>
              <w:rPr>
                <w:rFonts w:cs="Arial"/>
                <w:bCs w:val="0"/>
                <w:szCs w:val="20"/>
              </w:rPr>
            </w:pPr>
            <w:r w:rsidRPr="00B304C2">
              <w:rPr>
                <w:rFonts w:cs="Arial"/>
                <w:szCs w:val="20"/>
              </w:rPr>
              <w:t>5.5</w:t>
            </w:r>
          </w:p>
        </w:tc>
        <w:tc>
          <w:tcPr>
            <w:tcW w:w="1701" w:type="dxa"/>
            <w:tcBorders>
              <w:top w:val="dotted" w:sz="4" w:space="0" w:color="auto"/>
              <w:bottom w:val="single" w:sz="6" w:space="0" w:color="auto"/>
            </w:tcBorders>
          </w:tcPr>
          <w:p w14:paraId="386A5AE2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single" w:sz="6" w:space="0" w:color="auto"/>
            </w:tcBorders>
          </w:tcPr>
          <w:p w14:paraId="632D74CB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Electromagnetic interference</w:t>
            </w:r>
          </w:p>
        </w:tc>
        <w:tc>
          <w:tcPr>
            <w:tcW w:w="1138" w:type="dxa"/>
            <w:tcBorders>
              <w:top w:val="dotted" w:sz="4" w:space="0" w:color="auto"/>
              <w:bottom w:val="single" w:sz="6" w:space="0" w:color="auto"/>
            </w:tcBorders>
          </w:tcPr>
          <w:p w14:paraId="61E68575" w14:textId="77777777" w:rsidR="00021C4D" w:rsidRPr="00B304C2" w:rsidRDefault="00021C4D" w:rsidP="00021C4D">
            <w:pPr>
              <w:rPr>
                <w:rFonts w:cs="Arial"/>
                <w:szCs w:val="20"/>
                <w:lang w:val="fr-FR"/>
              </w:rPr>
            </w:pPr>
          </w:p>
        </w:tc>
        <w:tc>
          <w:tcPr>
            <w:tcW w:w="1271" w:type="dxa"/>
            <w:tcBorders>
              <w:top w:val="dotted" w:sz="4" w:space="0" w:color="auto"/>
              <w:bottom w:val="single" w:sz="6" w:space="0" w:color="auto"/>
            </w:tcBorders>
          </w:tcPr>
          <w:p w14:paraId="639AC10E" w14:textId="77777777" w:rsidR="00021C4D" w:rsidRPr="00B304C2" w:rsidRDefault="00021C4D" w:rsidP="00021C4D">
            <w:pPr>
              <w:rPr>
                <w:rFonts w:cs="Arial"/>
                <w:szCs w:val="20"/>
                <w:lang w:val="fr-FR"/>
              </w:rPr>
            </w:pPr>
          </w:p>
        </w:tc>
        <w:tc>
          <w:tcPr>
            <w:tcW w:w="3549" w:type="dxa"/>
            <w:tcBorders>
              <w:top w:val="dotted" w:sz="4" w:space="0" w:color="auto"/>
              <w:bottom w:val="single" w:sz="6" w:space="0" w:color="auto"/>
            </w:tcBorders>
          </w:tcPr>
          <w:p w14:paraId="42ED10F9" w14:textId="77777777" w:rsidR="00021C4D" w:rsidRPr="00B304C2" w:rsidRDefault="00021C4D" w:rsidP="00021C4D">
            <w:pPr>
              <w:rPr>
                <w:rFonts w:cs="Arial"/>
                <w:szCs w:val="20"/>
                <w:lang w:val="fr-FR"/>
              </w:rPr>
            </w:pPr>
          </w:p>
        </w:tc>
        <w:tc>
          <w:tcPr>
            <w:tcW w:w="3597" w:type="dxa"/>
            <w:tcBorders>
              <w:top w:val="dotted" w:sz="4" w:space="0" w:color="auto"/>
              <w:bottom w:val="single" w:sz="6" w:space="0" w:color="auto"/>
            </w:tcBorders>
          </w:tcPr>
          <w:p w14:paraId="1BB106F6" w14:textId="77777777" w:rsidR="00021C4D" w:rsidRPr="00B304C2" w:rsidRDefault="00021C4D" w:rsidP="00021C4D">
            <w:pPr>
              <w:rPr>
                <w:rFonts w:cs="Arial"/>
                <w:szCs w:val="20"/>
                <w:lang w:val="fr-FR"/>
              </w:rPr>
            </w:pPr>
          </w:p>
        </w:tc>
      </w:tr>
      <w:tr w:rsidR="00021C4D" w:rsidRPr="00B304C2" w14:paraId="50AD2870" w14:textId="77777777" w:rsidTr="00E56E1E">
        <w:trPr>
          <w:cantSplit/>
        </w:trPr>
        <w:tc>
          <w:tcPr>
            <w:tcW w:w="822" w:type="dxa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</w:tcPr>
          <w:p w14:paraId="43C31611" w14:textId="77777777" w:rsidR="00021C4D" w:rsidRPr="00B304C2" w:rsidRDefault="00021C4D" w:rsidP="00021C4D">
            <w:pPr>
              <w:rPr>
                <w:rFonts w:cs="Arial"/>
                <w:b/>
                <w:szCs w:val="20"/>
                <w:lang w:val="fr-FR"/>
              </w:rPr>
            </w:pPr>
            <w:r w:rsidRPr="00B304C2">
              <w:rPr>
                <w:rFonts w:cs="Arial"/>
                <w:b/>
                <w:szCs w:val="20"/>
                <w:lang w:val="fr-FR"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</w:tcPr>
          <w:p w14:paraId="2E327181" w14:textId="77777777" w:rsidR="00021C4D" w:rsidRPr="00B304C2" w:rsidRDefault="00021C4D" w:rsidP="00021C4D">
            <w:pPr>
              <w:pStyle w:val="BodyText"/>
              <w:rPr>
                <w:sz w:val="20"/>
                <w:lang w:val="fr-FR"/>
              </w:rPr>
            </w:pPr>
            <w:r w:rsidRPr="00B304C2">
              <w:rPr>
                <w:sz w:val="20"/>
                <w:lang w:val="fr-FR"/>
              </w:rPr>
              <w:t>Service</w:t>
            </w:r>
          </w:p>
        </w:tc>
        <w:tc>
          <w:tcPr>
            <w:tcW w:w="1980" w:type="dxa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</w:tcPr>
          <w:p w14:paraId="603927D8" w14:textId="77777777" w:rsidR="00021C4D" w:rsidRPr="00B304C2" w:rsidRDefault="00021C4D" w:rsidP="00021C4D">
            <w:pPr>
              <w:rPr>
                <w:rFonts w:cs="Arial"/>
                <w:szCs w:val="20"/>
                <w:lang w:val="fr-FR"/>
              </w:rPr>
            </w:pPr>
          </w:p>
        </w:tc>
        <w:tc>
          <w:tcPr>
            <w:tcW w:w="1138" w:type="dxa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</w:tcPr>
          <w:p w14:paraId="0BBA7C56" w14:textId="77777777" w:rsidR="00021C4D" w:rsidRPr="00B304C2" w:rsidRDefault="00021C4D" w:rsidP="00021C4D">
            <w:pPr>
              <w:rPr>
                <w:rFonts w:cs="Arial"/>
                <w:szCs w:val="20"/>
                <w:lang w:val="fr-FR"/>
              </w:rPr>
            </w:pPr>
          </w:p>
        </w:tc>
        <w:tc>
          <w:tcPr>
            <w:tcW w:w="1271" w:type="dxa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</w:tcPr>
          <w:p w14:paraId="0C40B42E" w14:textId="77777777" w:rsidR="00021C4D" w:rsidRPr="00B304C2" w:rsidRDefault="00021C4D" w:rsidP="00021C4D">
            <w:pPr>
              <w:rPr>
                <w:rFonts w:cs="Arial"/>
                <w:szCs w:val="20"/>
                <w:lang w:val="fr-FR"/>
              </w:rPr>
            </w:pPr>
          </w:p>
        </w:tc>
        <w:tc>
          <w:tcPr>
            <w:tcW w:w="3549" w:type="dxa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</w:tcPr>
          <w:p w14:paraId="294D0062" w14:textId="77777777" w:rsidR="00021C4D" w:rsidRPr="00B304C2" w:rsidRDefault="00021C4D" w:rsidP="00021C4D">
            <w:pPr>
              <w:rPr>
                <w:rFonts w:cs="Arial"/>
                <w:szCs w:val="20"/>
                <w:lang w:val="fr-FR"/>
              </w:rPr>
            </w:pPr>
          </w:p>
        </w:tc>
        <w:tc>
          <w:tcPr>
            <w:tcW w:w="3597" w:type="dxa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</w:tcPr>
          <w:p w14:paraId="0A1487DF" w14:textId="77777777" w:rsidR="00021C4D" w:rsidRPr="00B304C2" w:rsidRDefault="00021C4D" w:rsidP="00021C4D">
            <w:pPr>
              <w:rPr>
                <w:rFonts w:cs="Arial"/>
                <w:szCs w:val="20"/>
                <w:lang w:val="fr-FR"/>
              </w:rPr>
            </w:pPr>
          </w:p>
        </w:tc>
      </w:tr>
      <w:tr w:rsidR="00021C4D" w:rsidRPr="00B304C2" w14:paraId="0053C2DF" w14:textId="77777777" w:rsidTr="00E56E1E">
        <w:trPr>
          <w:cantSplit/>
        </w:trPr>
        <w:tc>
          <w:tcPr>
            <w:tcW w:w="822" w:type="dxa"/>
            <w:tcBorders>
              <w:top w:val="single" w:sz="6" w:space="0" w:color="auto"/>
              <w:bottom w:val="dotted" w:sz="4" w:space="0" w:color="auto"/>
            </w:tcBorders>
          </w:tcPr>
          <w:p w14:paraId="1DF533E5" w14:textId="77777777" w:rsidR="00021C4D" w:rsidRPr="00B304C2" w:rsidRDefault="00021C4D" w:rsidP="00021C4D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bCs/>
                <w:lang w:val="fr-FR"/>
              </w:rPr>
            </w:pPr>
            <w:r w:rsidRPr="00B304C2">
              <w:rPr>
                <w:rFonts w:ascii="Arial" w:hAnsi="Arial" w:cs="Arial"/>
                <w:bCs/>
                <w:lang w:val="fr-FR"/>
              </w:rPr>
              <w:t>6.1</w:t>
            </w:r>
          </w:p>
        </w:tc>
        <w:tc>
          <w:tcPr>
            <w:tcW w:w="1701" w:type="dxa"/>
            <w:tcBorders>
              <w:top w:val="single" w:sz="6" w:space="0" w:color="auto"/>
              <w:bottom w:val="dotted" w:sz="4" w:space="0" w:color="auto"/>
            </w:tcBorders>
          </w:tcPr>
          <w:p w14:paraId="62D49E8C" w14:textId="77777777" w:rsidR="00021C4D" w:rsidRPr="00B304C2" w:rsidRDefault="00021C4D" w:rsidP="00021C4D">
            <w:pPr>
              <w:pStyle w:val="BodyText"/>
              <w:rPr>
                <w:sz w:val="20"/>
                <w:lang w:val="fr-FR"/>
              </w:rPr>
            </w:pPr>
          </w:p>
        </w:tc>
        <w:tc>
          <w:tcPr>
            <w:tcW w:w="1980" w:type="dxa"/>
            <w:tcBorders>
              <w:top w:val="single" w:sz="6" w:space="0" w:color="auto"/>
              <w:bottom w:val="dotted" w:sz="4" w:space="0" w:color="auto"/>
            </w:tcBorders>
          </w:tcPr>
          <w:p w14:paraId="11D35035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Maintenance free period</w:t>
            </w:r>
          </w:p>
        </w:tc>
        <w:tc>
          <w:tcPr>
            <w:tcW w:w="1138" w:type="dxa"/>
            <w:tcBorders>
              <w:top w:val="single" w:sz="6" w:space="0" w:color="auto"/>
              <w:bottom w:val="dotted" w:sz="4" w:space="0" w:color="auto"/>
            </w:tcBorders>
          </w:tcPr>
          <w:p w14:paraId="72B8B194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271" w:type="dxa"/>
            <w:tcBorders>
              <w:top w:val="single" w:sz="6" w:space="0" w:color="auto"/>
              <w:bottom w:val="dotted" w:sz="4" w:space="0" w:color="auto"/>
            </w:tcBorders>
          </w:tcPr>
          <w:p w14:paraId="3281810A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49" w:type="dxa"/>
            <w:tcBorders>
              <w:top w:val="single" w:sz="6" w:space="0" w:color="auto"/>
              <w:bottom w:val="dotted" w:sz="4" w:space="0" w:color="auto"/>
            </w:tcBorders>
          </w:tcPr>
          <w:p w14:paraId="2D40234B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97" w:type="dxa"/>
            <w:tcBorders>
              <w:top w:val="single" w:sz="6" w:space="0" w:color="auto"/>
              <w:bottom w:val="dotted" w:sz="4" w:space="0" w:color="auto"/>
            </w:tcBorders>
          </w:tcPr>
          <w:p w14:paraId="1096B2BD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</w:tr>
      <w:tr w:rsidR="00021C4D" w:rsidRPr="00B304C2" w14:paraId="4FDFA9EE" w14:textId="77777777" w:rsidTr="00E56E1E">
        <w:trPr>
          <w:cantSplit/>
        </w:trPr>
        <w:tc>
          <w:tcPr>
            <w:tcW w:w="822" w:type="dxa"/>
            <w:tcBorders>
              <w:top w:val="dotted" w:sz="4" w:space="0" w:color="auto"/>
              <w:bottom w:val="dotted" w:sz="4" w:space="0" w:color="auto"/>
            </w:tcBorders>
          </w:tcPr>
          <w:p w14:paraId="2867A00F" w14:textId="77777777" w:rsidR="00021C4D" w:rsidRPr="00B304C2" w:rsidRDefault="00021C4D" w:rsidP="00021C4D">
            <w:pPr>
              <w:rPr>
                <w:rFonts w:cs="Arial"/>
                <w:bCs w:val="0"/>
                <w:szCs w:val="20"/>
              </w:rPr>
            </w:pPr>
            <w:r w:rsidRPr="00B304C2">
              <w:rPr>
                <w:rFonts w:cs="Arial"/>
                <w:szCs w:val="20"/>
              </w:rPr>
              <w:t>6.2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14:paraId="2A741806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dotted" w:sz="4" w:space="0" w:color="auto"/>
            </w:tcBorders>
          </w:tcPr>
          <w:p w14:paraId="42CA655D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Rework at stated service intervals</w:t>
            </w:r>
          </w:p>
        </w:tc>
        <w:tc>
          <w:tcPr>
            <w:tcW w:w="1138" w:type="dxa"/>
            <w:tcBorders>
              <w:top w:val="dotted" w:sz="4" w:space="0" w:color="auto"/>
              <w:bottom w:val="dotted" w:sz="4" w:space="0" w:color="auto"/>
            </w:tcBorders>
          </w:tcPr>
          <w:p w14:paraId="699F69B0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271" w:type="dxa"/>
            <w:tcBorders>
              <w:top w:val="dotted" w:sz="4" w:space="0" w:color="auto"/>
              <w:bottom w:val="dotted" w:sz="4" w:space="0" w:color="auto"/>
            </w:tcBorders>
          </w:tcPr>
          <w:p w14:paraId="23A67B07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49" w:type="dxa"/>
            <w:tcBorders>
              <w:top w:val="dotted" w:sz="4" w:space="0" w:color="auto"/>
              <w:bottom w:val="dotted" w:sz="4" w:space="0" w:color="auto"/>
            </w:tcBorders>
          </w:tcPr>
          <w:p w14:paraId="44CA7936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97" w:type="dxa"/>
            <w:tcBorders>
              <w:top w:val="dotted" w:sz="4" w:space="0" w:color="auto"/>
              <w:bottom w:val="dotted" w:sz="4" w:space="0" w:color="auto"/>
            </w:tcBorders>
          </w:tcPr>
          <w:p w14:paraId="2698D2E7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</w:tr>
      <w:tr w:rsidR="00021C4D" w:rsidRPr="00B304C2" w14:paraId="0C4BDBBA" w14:textId="77777777" w:rsidTr="00E56E1E">
        <w:trPr>
          <w:cantSplit/>
        </w:trPr>
        <w:tc>
          <w:tcPr>
            <w:tcW w:w="822" w:type="dxa"/>
            <w:tcBorders>
              <w:top w:val="dotted" w:sz="4" w:space="0" w:color="auto"/>
              <w:bottom w:val="single" w:sz="6" w:space="0" w:color="auto"/>
            </w:tcBorders>
          </w:tcPr>
          <w:p w14:paraId="5286EA46" w14:textId="77777777" w:rsidR="00021C4D" w:rsidRPr="00B304C2" w:rsidRDefault="00021C4D" w:rsidP="00021C4D">
            <w:pPr>
              <w:rPr>
                <w:rFonts w:cs="Arial"/>
                <w:bCs w:val="0"/>
                <w:szCs w:val="20"/>
              </w:rPr>
            </w:pPr>
            <w:r w:rsidRPr="00B304C2">
              <w:rPr>
                <w:rFonts w:cs="Arial"/>
                <w:szCs w:val="20"/>
              </w:rPr>
              <w:t>6.3</w:t>
            </w:r>
          </w:p>
        </w:tc>
        <w:tc>
          <w:tcPr>
            <w:tcW w:w="1701" w:type="dxa"/>
            <w:tcBorders>
              <w:top w:val="dotted" w:sz="4" w:space="0" w:color="auto"/>
              <w:bottom w:val="single" w:sz="6" w:space="0" w:color="auto"/>
            </w:tcBorders>
          </w:tcPr>
          <w:p w14:paraId="1CD65EF7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</w:p>
        </w:tc>
        <w:tc>
          <w:tcPr>
            <w:tcW w:w="1980" w:type="dxa"/>
            <w:tcBorders>
              <w:top w:val="dotted" w:sz="4" w:space="0" w:color="auto"/>
              <w:bottom w:val="single" w:sz="6" w:space="0" w:color="auto"/>
            </w:tcBorders>
          </w:tcPr>
          <w:p w14:paraId="6705F3E8" w14:textId="77777777" w:rsidR="00021C4D" w:rsidRPr="00B304C2" w:rsidRDefault="00B304C2" w:rsidP="00B304C2">
            <w:pPr>
              <w:rPr>
                <w:rFonts w:cs="Arial"/>
                <w:szCs w:val="20"/>
              </w:rPr>
            </w:pPr>
            <w:ins w:id="3" w:author="James Collocott" w:date="2013-04-17T12:32:00Z">
              <w:r w:rsidRPr="00B304C2">
                <w:rPr>
                  <w:rFonts w:cs="Arial"/>
                  <w:szCs w:val="20"/>
                  <w:highlight w:val="yellow"/>
                  <w:rPrChange w:id="4" w:author="James Collocott" w:date="2013-04-17T12:33:00Z">
                    <w:rPr>
                      <w:rFonts w:cs="Arial"/>
                      <w:szCs w:val="20"/>
                    </w:rPr>
                  </w:rPrChange>
                </w:rPr>
                <w:t xml:space="preserve">Guaranteed </w:t>
              </w:r>
            </w:ins>
            <w:del w:id="5" w:author="James Collocott" w:date="2013-04-17T12:32:00Z">
              <w:r w:rsidR="00021C4D" w:rsidRPr="00B304C2" w:rsidDel="00B304C2">
                <w:rPr>
                  <w:rFonts w:cs="Arial"/>
                  <w:szCs w:val="20"/>
                  <w:highlight w:val="yellow"/>
                  <w:rPrChange w:id="6" w:author="James Collocott" w:date="2013-04-17T12:33:00Z">
                    <w:rPr>
                      <w:rFonts w:cs="Arial"/>
                      <w:szCs w:val="20"/>
                    </w:rPr>
                  </w:rPrChange>
                </w:rPr>
                <w:delText>Assured</w:delText>
              </w:r>
            </w:del>
            <w:r w:rsidR="00021C4D" w:rsidRPr="00B304C2">
              <w:rPr>
                <w:rFonts w:cs="Arial"/>
                <w:szCs w:val="20"/>
              </w:rPr>
              <w:t xml:space="preserve"> Service life of all components</w:t>
            </w:r>
          </w:p>
        </w:tc>
        <w:tc>
          <w:tcPr>
            <w:tcW w:w="1138" w:type="dxa"/>
            <w:tcBorders>
              <w:top w:val="dotted" w:sz="4" w:space="0" w:color="auto"/>
              <w:bottom w:val="single" w:sz="6" w:space="0" w:color="auto"/>
            </w:tcBorders>
          </w:tcPr>
          <w:p w14:paraId="6A6B04BD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271" w:type="dxa"/>
            <w:tcBorders>
              <w:top w:val="dotted" w:sz="4" w:space="0" w:color="auto"/>
              <w:bottom w:val="single" w:sz="6" w:space="0" w:color="auto"/>
            </w:tcBorders>
          </w:tcPr>
          <w:p w14:paraId="26A1B15C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49" w:type="dxa"/>
            <w:tcBorders>
              <w:top w:val="dotted" w:sz="4" w:space="0" w:color="auto"/>
              <w:bottom w:val="single" w:sz="6" w:space="0" w:color="auto"/>
            </w:tcBorders>
          </w:tcPr>
          <w:p w14:paraId="241DE313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97" w:type="dxa"/>
            <w:tcBorders>
              <w:top w:val="dotted" w:sz="4" w:space="0" w:color="auto"/>
              <w:bottom w:val="single" w:sz="6" w:space="0" w:color="auto"/>
            </w:tcBorders>
          </w:tcPr>
          <w:p w14:paraId="299D22C6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</w:tr>
      <w:tr w:rsidR="00021C4D" w:rsidRPr="00B304C2" w14:paraId="31753E3D" w14:textId="77777777" w:rsidTr="00E56E1E">
        <w:trPr>
          <w:cantSplit/>
        </w:trPr>
        <w:tc>
          <w:tcPr>
            <w:tcW w:w="822" w:type="dxa"/>
            <w:tcBorders>
              <w:top w:val="single" w:sz="6" w:space="0" w:color="auto"/>
            </w:tcBorders>
            <w:shd w:val="clear" w:color="auto" w:fill="F3F3F3"/>
          </w:tcPr>
          <w:p w14:paraId="55392139" w14:textId="77777777" w:rsidR="00021C4D" w:rsidRPr="00B304C2" w:rsidRDefault="00021C4D" w:rsidP="00021C4D">
            <w:pPr>
              <w:rPr>
                <w:rFonts w:cs="Arial"/>
                <w:b/>
                <w:szCs w:val="20"/>
              </w:rPr>
            </w:pPr>
            <w:r w:rsidRPr="00B304C2">
              <w:rPr>
                <w:rFonts w:cs="Arial"/>
                <w:b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</w:tcBorders>
            <w:shd w:val="clear" w:color="auto" w:fill="F3F3F3"/>
          </w:tcPr>
          <w:p w14:paraId="0BBC5975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  <w:r w:rsidRPr="00B304C2">
              <w:rPr>
                <w:sz w:val="20"/>
              </w:rPr>
              <w:t>Disposal</w:t>
            </w:r>
          </w:p>
        </w:tc>
        <w:tc>
          <w:tcPr>
            <w:tcW w:w="1980" w:type="dxa"/>
            <w:tcBorders>
              <w:top w:val="single" w:sz="6" w:space="0" w:color="auto"/>
            </w:tcBorders>
            <w:shd w:val="clear" w:color="auto" w:fill="F3F3F3"/>
          </w:tcPr>
          <w:p w14:paraId="53C0977F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138" w:type="dxa"/>
            <w:tcBorders>
              <w:top w:val="single" w:sz="6" w:space="0" w:color="auto"/>
            </w:tcBorders>
            <w:shd w:val="clear" w:color="auto" w:fill="F3F3F3"/>
          </w:tcPr>
          <w:p w14:paraId="1E80D39B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271" w:type="dxa"/>
            <w:tcBorders>
              <w:top w:val="single" w:sz="6" w:space="0" w:color="auto"/>
            </w:tcBorders>
            <w:shd w:val="clear" w:color="auto" w:fill="F3F3F3"/>
          </w:tcPr>
          <w:p w14:paraId="4F42AD6F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49" w:type="dxa"/>
            <w:tcBorders>
              <w:top w:val="single" w:sz="6" w:space="0" w:color="auto"/>
            </w:tcBorders>
            <w:shd w:val="clear" w:color="auto" w:fill="F3F3F3"/>
          </w:tcPr>
          <w:p w14:paraId="4C046A25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97" w:type="dxa"/>
            <w:tcBorders>
              <w:top w:val="single" w:sz="6" w:space="0" w:color="auto"/>
            </w:tcBorders>
            <w:shd w:val="clear" w:color="auto" w:fill="F3F3F3"/>
          </w:tcPr>
          <w:p w14:paraId="6068D9B7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</w:tr>
      <w:tr w:rsidR="00021C4D" w:rsidRPr="00B304C2" w14:paraId="55071D94" w14:textId="77777777" w:rsidTr="00E56E1E">
        <w:trPr>
          <w:cantSplit/>
        </w:trPr>
        <w:tc>
          <w:tcPr>
            <w:tcW w:w="822" w:type="dxa"/>
            <w:tcBorders>
              <w:bottom w:val="single" w:sz="4" w:space="0" w:color="auto"/>
            </w:tcBorders>
          </w:tcPr>
          <w:p w14:paraId="79E16E31" w14:textId="77777777" w:rsidR="00021C4D" w:rsidRPr="00B304C2" w:rsidRDefault="00021C4D" w:rsidP="00021C4D">
            <w:pPr>
              <w:rPr>
                <w:rFonts w:cs="Arial"/>
                <w:b/>
                <w:szCs w:val="20"/>
              </w:rPr>
            </w:pPr>
            <w:r w:rsidRPr="00B304C2">
              <w:rPr>
                <w:rFonts w:cs="Arial"/>
                <w:b/>
                <w:szCs w:val="20"/>
              </w:rPr>
              <w:t>7.1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84D4B4E" w14:textId="77777777" w:rsidR="00021C4D" w:rsidRPr="00B304C2" w:rsidRDefault="00021C4D" w:rsidP="00021C4D">
            <w:pPr>
              <w:pStyle w:val="BodyText"/>
              <w:rPr>
                <w:sz w:val="20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14:paraId="284ED2C4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Obligatory and recommended disposal method</w:t>
            </w:r>
          </w:p>
        </w:tc>
        <w:tc>
          <w:tcPr>
            <w:tcW w:w="1138" w:type="dxa"/>
            <w:tcBorders>
              <w:bottom w:val="single" w:sz="4" w:space="0" w:color="auto"/>
            </w:tcBorders>
          </w:tcPr>
          <w:p w14:paraId="72F88477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1271" w:type="dxa"/>
            <w:tcBorders>
              <w:bottom w:val="single" w:sz="4" w:space="0" w:color="auto"/>
            </w:tcBorders>
          </w:tcPr>
          <w:p w14:paraId="42FEAC36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49" w:type="dxa"/>
            <w:tcBorders>
              <w:bottom w:val="single" w:sz="4" w:space="0" w:color="auto"/>
            </w:tcBorders>
          </w:tcPr>
          <w:p w14:paraId="3F216B82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</w:p>
        </w:tc>
        <w:tc>
          <w:tcPr>
            <w:tcW w:w="3597" w:type="dxa"/>
            <w:tcBorders>
              <w:bottom w:val="single" w:sz="4" w:space="0" w:color="auto"/>
            </w:tcBorders>
          </w:tcPr>
          <w:p w14:paraId="0026368B" w14:textId="77777777" w:rsidR="00021C4D" w:rsidRPr="00B304C2" w:rsidRDefault="00021C4D" w:rsidP="00021C4D">
            <w:pPr>
              <w:rPr>
                <w:rFonts w:cs="Arial"/>
                <w:szCs w:val="20"/>
              </w:rPr>
            </w:pPr>
            <w:r w:rsidRPr="00B304C2">
              <w:rPr>
                <w:rFonts w:cs="Arial"/>
                <w:szCs w:val="20"/>
              </w:rPr>
              <w:t>IALA guideline 1036 – Environmental Considerations in Aids to Navigation Engineering</w:t>
            </w:r>
          </w:p>
        </w:tc>
      </w:tr>
    </w:tbl>
    <w:p w14:paraId="0D06A19E" w14:textId="77777777" w:rsidR="003A1995" w:rsidRPr="00B304C2" w:rsidRDefault="003A1995" w:rsidP="004A3695">
      <w:pPr>
        <w:spacing w:before="120" w:after="120"/>
        <w:rPr>
          <w:rFonts w:cs="Arial"/>
          <w:szCs w:val="20"/>
        </w:rPr>
      </w:pPr>
    </w:p>
    <w:sectPr w:rsidR="003A1995" w:rsidRPr="00B304C2" w:rsidSect="00021C4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4A831D" w14:textId="77777777" w:rsidR="002C7EF9" w:rsidRDefault="002C7EF9" w:rsidP="00021C4D">
      <w:r>
        <w:separator/>
      </w:r>
    </w:p>
  </w:endnote>
  <w:endnote w:type="continuationSeparator" w:id="0">
    <w:p w14:paraId="71105251" w14:textId="77777777" w:rsidR="002C7EF9" w:rsidRDefault="002C7EF9" w:rsidP="0002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72ED02" w14:textId="77777777" w:rsidR="002C7EF9" w:rsidRDefault="002C7EF9" w:rsidP="00021C4D">
      <w:r>
        <w:separator/>
      </w:r>
    </w:p>
  </w:footnote>
  <w:footnote w:type="continuationSeparator" w:id="0">
    <w:p w14:paraId="4D82AFAA" w14:textId="77777777" w:rsidR="002C7EF9" w:rsidRDefault="002C7EF9" w:rsidP="00021C4D">
      <w:r>
        <w:continuationSeparator/>
      </w:r>
    </w:p>
  </w:footnote>
  <w:footnote w:id="1">
    <w:p w14:paraId="15DBCF39" w14:textId="77777777" w:rsidR="00673F7A" w:rsidRPr="00673F7A" w:rsidRDefault="00673F7A" w:rsidP="00673F7A">
      <w:r>
        <w:rPr>
          <w:rStyle w:val="FootnoteReference"/>
        </w:rPr>
        <w:footnoteRef/>
      </w:r>
      <w:r>
        <w:t xml:space="preserve"> </w:t>
      </w:r>
      <w:r w:rsidRPr="008220F0">
        <w:rPr>
          <w:sz w:val="21"/>
          <w:szCs w:val="21"/>
        </w:rPr>
        <w:t>Where no test standard is mentioned the manufacturer should state the test standard used, preferably with reference to international or national standards.</w:t>
      </w:r>
    </w:p>
  </w:footnote>
  <w:footnote w:id="2">
    <w:p w14:paraId="2CA977C7" w14:textId="77777777" w:rsidR="00E56E1E" w:rsidRPr="005C13A8" w:rsidRDefault="00E56E1E" w:rsidP="005C13A8">
      <w:pPr>
        <w:pStyle w:val="FootnoteText"/>
        <w:jc w:val="both"/>
        <w:rPr>
          <w:rFonts w:ascii="Arial" w:hAnsi="Arial" w:cs="Arial"/>
        </w:rPr>
      </w:pPr>
      <w:r w:rsidRPr="005C13A8">
        <w:rPr>
          <w:rStyle w:val="FootnoteReference"/>
          <w:rFonts w:ascii="Arial" w:hAnsi="Arial" w:cs="Arial"/>
        </w:rPr>
        <w:footnoteRef/>
      </w:r>
      <w:r w:rsidRPr="005C13A8">
        <w:rPr>
          <w:rFonts w:ascii="Arial" w:hAnsi="Arial" w:cs="Arial"/>
        </w:rPr>
        <w:t xml:space="preserve"> In the case of measurement facilities being available and a sample having been obtained, the resultant measurements are compared with what has been specified. If no measurement facilities are available</w:t>
      </w:r>
      <w:r w:rsidR="005C13A8" w:rsidRPr="005C13A8">
        <w:rPr>
          <w:rFonts w:ascii="Arial" w:hAnsi="Arial" w:cs="Arial"/>
        </w:rPr>
        <w:t>,</w:t>
      </w:r>
      <w:r w:rsidRPr="005C13A8">
        <w:rPr>
          <w:rFonts w:ascii="Arial" w:hAnsi="Arial" w:cs="Arial"/>
        </w:rPr>
        <w:t xml:space="preserve"> the measured values offered need</w:t>
      </w:r>
      <w:r w:rsidR="005C13A8" w:rsidRPr="005C13A8">
        <w:rPr>
          <w:rFonts w:ascii="Arial" w:hAnsi="Arial" w:cs="Arial"/>
        </w:rPr>
        <w:t xml:space="preserve"> to be supported by relevant</w:t>
      </w:r>
      <w:r w:rsidRPr="005C13A8">
        <w:rPr>
          <w:rFonts w:ascii="Arial" w:hAnsi="Arial" w:cs="Arial"/>
        </w:rPr>
        <w:t xml:space="preserve"> documentation </w:t>
      </w:r>
      <w:r w:rsidR="005C13A8" w:rsidRPr="005C13A8">
        <w:rPr>
          <w:rFonts w:ascii="Arial" w:hAnsi="Arial" w:cs="Arial"/>
        </w:rPr>
        <w:t xml:space="preserve">from the manufacturer </w:t>
      </w:r>
      <w:r w:rsidRPr="005C13A8">
        <w:rPr>
          <w:rFonts w:ascii="Arial" w:hAnsi="Arial" w:cs="Arial"/>
        </w:rPr>
        <w:t xml:space="preserve">as proof </w:t>
      </w:r>
      <w:r w:rsidR="005C13A8" w:rsidRPr="005C13A8">
        <w:rPr>
          <w:rFonts w:ascii="Arial" w:hAnsi="Arial" w:cs="Arial"/>
        </w:rPr>
        <w:t>of what is being offered</w:t>
      </w:r>
      <w:r w:rsidRPr="005C13A8">
        <w:rPr>
          <w:rFonts w:ascii="Arial" w:hAnsi="Arial" w:cs="Arial"/>
        </w:rPr>
        <w:t>.</w:t>
      </w:r>
    </w:p>
    <w:p w14:paraId="7C64DE5D" w14:textId="77777777" w:rsidR="00E56E1E" w:rsidRPr="00E56E1E" w:rsidRDefault="00E56E1E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86939B" w14:textId="49F1F5BE" w:rsidR="00C93B7D" w:rsidRPr="005D3840" w:rsidRDefault="00575839">
    <w:pPr>
      <w:pStyle w:val="Header"/>
      <w:rPr>
        <w:rFonts w:ascii="Arial" w:hAnsi="Arial" w:cs="Arial"/>
        <w:sz w:val="22"/>
        <w:szCs w:val="22"/>
      </w:rPr>
    </w:pPr>
    <w:r>
      <w:tab/>
    </w:r>
    <w:r>
      <w:tab/>
    </w:r>
    <w:r w:rsidR="00746359">
      <w:rPr>
        <w:rFonts w:ascii="Arial" w:hAnsi="Arial" w:cs="Arial"/>
        <w:sz w:val="22"/>
        <w:szCs w:val="22"/>
      </w:rPr>
      <w:t>EEP21-</w:t>
    </w:r>
    <w:r w:rsidR="004B20DE">
      <w:rPr>
        <w:rFonts w:ascii="Arial" w:hAnsi="Arial" w:cs="Arial"/>
        <w:sz w:val="22"/>
        <w:szCs w:val="22"/>
      </w:rPr>
      <w:t>10.4</w:t>
    </w:r>
  </w:p>
  <w:p w14:paraId="2FAAA19D" w14:textId="085400A7" w:rsidR="00575839" w:rsidRDefault="00C93B7D">
    <w:pPr>
      <w:pStyle w:val="Header"/>
    </w:pPr>
    <w:r w:rsidRPr="005D3840">
      <w:rPr>
        <w:rFonts w:ascii="Arial" w:hAnsi="Arial" w:cs="Arial"/>
        <w:sz w:val="22"/>
        <w:szCs w:val="22"/>
      </w:rPr>
      <w:tab/>
    </w:r>
    <w:r w:rsidRPr="005D3840">
      <w:rPr>
        <w:rFonts w:ascii="Arial" w:hAnsi="Arial" w:cs="Arial"/>
        <w:sz w:val="22"/>
        <w:szCs w:val="22"/>
      </w:rPr>
      <w:tab/>
      <w:t xml:space="preserve">Formerly </w:t>
    </w:r>
    <w:r w:rsidR="00575839" w:rsidRPr="005D3840">
      <w:rPr>
        <w:rFonts w:ascii="Arial" w:hAnsi="Arial" w:cs="Arial"/>
        <w:sz w:val="22"/>
        <w:szCs w:val="22"/>
      </w:rPr>
      <w:t>EEP20/WG3/WP2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AD24E1B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FFFFFF81"/>
    <w:multiLevelType w:val="singleLevel"/>
    <w:tmpl w:val="C93A50A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8354D27A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7154258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EEC"/>
    <w:rsid w:val="00021C4D"/>
    <w:rsid w:val="00077E96"/>
    <w:rsid w:val="000D54D5"/>
    <w:rsid w:val="002C7EF9"/>
    <w:rsid w:val="00396236"/>
    <w:rsid w:val="003A1995"/>
    <w:rsid w:val="003F396D"/>
    <w:rsid w:val="004414E6"/>
    <w:rsid w:val="00472EC6"/>
    <w:rsid w:val="004A3695"/>
    <w:rsid w:val="004B20DE"/>
    <w:rsid w:val="004D57B9"/>
    <w:rsid w:val="004E66BF"/>
    <w:rsid w:val="00575839"/>
    <w:rsid w:val="005C13A8"/>
    <w:rsid w:val="005D3840"/>
    <w:rsid w:val="00673F7A"/>
    <w:rsid w:val="006A3B0F"/>
    <w:rsid w:val="00746359"/>
    <w:rsid w:val="00750D02"/>
    <w:rsid w:val="007863B5"/>
    <w:rsid w:val="009E23B4"/>
    <w:rsid w:val="00A9251D"/>
    <w:rsid w:val="00B01A43"/>
    <w:rsid w:val="00B304C2"/>
    <w:rsid w:val="00C93B7D"/>
    <w:rsid w:val="00D33BF0"/>
    <w:rsid w:val="00D561ED"/>
    <w:rsid w:val="00DC2EEC"/>
    <w:rsid w:val="00E56E1E"/>
    <w:rsid w:val="00EC7C00"/>
    <w:rsid w:val="00F45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FE087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BF0"/>
    <w:pPr>
      <w:autoSpaceDE w:val="0"/>
      <w:autoSpaceDN w:val="0"/>
      <w:spacing w:after="0" w:line="240" w:lineRule="auto"/>
      <w:jc w:val="both"/>
    </w:pPr>
    <w:rPr>
      <w:rFonts w:ascii="Arial" w:hAnsi="Arial" w:cs="Times New Roman"/>
      <w:bCs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21C4D"/>
    <w:pPr>
      <w:keepNext/>
      <w:widowControl w:val="0"/>
      <w:tabs>
        <w:tab w:val="left" w:pos="369"/>
        <w:tab w:val="num" w:pos="720"/>
        <w:tab w:val="left" w:pos="1474"/>
      </w:tabs>
      <w:autoSpaceDE/>
      <w:autoSpaceDN/>
      <w:spacing w:before="240" w:after="120"/>
      <w:ind w:left="720" w:hanging="720"/>
      <w:jc w:val="left"/>
      <w:outlineLvl w:val="0"/>
    </w:pPr>
    <w:rPr>
      <w:rFonts w:cs="Arial"/>
      <w:b/>
      <w:bCs w:val="0"/>
      <w:caps/>
      <w:kern w:val="28"/>
      <w:sz w:val="28"/>
      <w:szCs w:val="28"/>
      <w:lang w:val="en-GB" w:eastAsia="en-GB"/>
    </w:rPr>
  </w:style>
  <w:style w:type="paragraph" w:styleId="Heading2">
    <w:name w:val="heading 2"/>
    <w:basedOn w:val="Normal"/>
    <w:next w:val="Normal"/>
    <w:link w:val="Heading2Char"/>
    <w:uiPriority w:val="9"/>
    <w:qFormat/>
    <w:rsid w:val="00021C4D"/>
    <w:pPr>
      <w:keepNext/>
      <w:widowControl w:val="0"/>
      <w:tabs>
        <w:tab w:val="left" w:pos="369"/>
        <w:tab w:val="num" w:pos="720"/>
        <w:tab w:val="left" w:pos="1474"/>
      </w:tabs>
      <w:autoSpaceDE/>
      <w:autoSpaceDN/>
      <w:spacing w:before="240" w:after="60"/>
      <w:ind w:left="720" w:hanging="720"/>
      <w:outlineLvl w:val="1"/>
    </w:pPr>
    <w:rPr>
      <w:rFonts w:cs="Arial"/>
      <w:b/>
      <w:bCs w:val="0"/>
      <w:i/>
      <w:sz w:val="28"/>
      <w:szCs w:val="28"/>
      <w:lang w:val="en-GB" w:eastAsia="en-GB"/>
    </w:rPr>
  </w:style>
  <w:style w:type="paragraph" w:styleId="Heading3">
    <w:name w:val="heading 3"/>
    <w:basedOn w:val="Normal"/>
    <w:next w:val="Normal"/>
    <w:link w:val="Heading3Char"/>
    <w:uiPriority w:val="9"/>
    <w:qFormat/>
    <w:rsid w:val="00021C4D"/>
    <w:pPr>
      <w:keepNext/>
      <w:widowControl w:val="0"/>
      <w:tabs>
        <w:tab w:val="left" w:pos="369"/>
        <w:tab w:val="num" w:pos="1080"/>
        <w:tab w:val="left" w:pos="1474"/>
      </w:tabs>
      <w:autoSpaceDE/>
      <w:autoSpaceDN/>
      <w:spacing w:before="240" w:after="60"/>
      <w:ind w:left="1080" w:hanging="1080"/>
      <w:outlineLvl w:val="2"/>
    </w:pPr>
    <w:rPr>
      <w:rFonts w:cs="Arial"/>
      <w:bCs w:val="0"/>
      <w:sz w:val="24"/>
      <w:szCs w:val="20"/>
      <w:lang w:val="en-GB" w:eastAsia="en-GB"/>
    </w:rPr>
  </w:style>
  <w:style w:type="paragraph" w:styleId="Heading4">
    <w:name w:val="heading 4"/>
    <w:basedOn w:val="Normal"/>
    <w:next w:val="Normal"/>
    <w:link w:val="Heading4Char"/>
    <w:uiPriority w:val="9"/>
    <w:qFormat/>
    <w:rsid w:val="00021C4D"/>
    <w:pPr>
      <w:keepNext/>
      <w:widowControl w:val="0"/>
      <w:tabs>
        <w:tab w:val="num" w:pos="1440"/>
        <w:tab w:val="left" w:pos="2160"/>
      </w:tabs>
      <w:autoSpaceDE/>
      <w:autoSpaceDN/>
      <w:spacing w:after="80"/>
      <w:ind w:left="1440" w:hanging="1440"/>
      <w:outlineLvl w:val="3"/>
    </w:pPr>
    <w:rPr>
      <w:rFonts w:cs="Arial"/>
      <w:bCs w:val="0"/>
      <w:i/>
      <w:sz w:val="22"/>
      <w:szCs w:val="22"/>
      <w:lang w:val="en-GB" w:eastAsia="en-GB"/>
    </w:rPr>
  </w:style>
  <w:style w:type="paragraph" w:styleId="Heading5">
    <w:name w:val="heading 5"/>
    <w:basedOn w:val="Normal"/>
    <w:next w:val="Normal"/>
    <w:link w:val="Heading5Char"/>
    <w:uiPriority w:val="9"/>
    <w:qFormat/>
    <w:rsid w:val="00021C4D"/>
    <w:pPr>
      <w:keepNext/>
      <w:tabs>
        <w:tab w:val="num" w:pos="0"/>
      </w:tabs>
      <w:autoSpaceDE/>
      <w:autoSpaceDN/>
      <w:jc w:val="center"/>
      <w:outlineLvl w:val="4"/>
    </w:pPr>
    <w:rPr>
      <w:rFonts w:ascii="Times New Roman" w:hAnsi="Times New Roman"/>
      <w:bCs w:val="0"/>
      <w:sz w:val="60"/>
      <w:szCs w:val="20"/>
      <w:lang w:val="en-GB" w:eastAsia="en-GB"/>
    </w:rPr>
  </w:style>
  <w:style w:type="paragraph" w:styleId="Heading6">
    <w:name w:val="heading 6"/>
    <w:basedOn w:val="Normal"/>
    <w:next w:val="Normal"/>
    <w:link w:val="Heading6Char"/>
    <w:uiPriority w:val="9"/>
    <w:qFormat/>
    <w:rsid w:val="00021C4D"/>
    <w:pPr>
      <w:keepNext/>
      <w:tabs>
        <w:tab w:val="num" w:pos="0"/>
      </w:tabs>
      <w:autoSpaceDE/>
      <w:autoSpaceDN/>
      <w:jc w:val="left"/>
      <w:outlineLvl w:val="5"/>
    </w:pPr>
    <w:rPr>
      <w:rFonts w:ascii="Times New Roman" w:hAnsi="Times New Roman"/>
      <w:b/>
      <w:bCs w:val="0"/>
      <w:szCs w:val="20"/>
      <w:lang w:val="en-GB" w:eastAsia="en-GB"/>
    </w:rPr>
  </w:style>
  <w:style w:type="paragraph" w:styleId="Heading7">
    <w:name w:val="heading 7"/>
    <w:basedOn w:val="Normal"/>
    <w:next w:val="Normal"/>
    <w:link w:val="Heading7Char"/>
    <w:uiPriority w:val="9"/>
    <w:qFormat/>
    <w:rsid w:val="00021C4D"/>
    <w:pPr>
      <w:tabs>
        <w:tab w:val="num" w:pos="0"/>
      </w:tabs>
      <w:autoSpaceDE/>
      <w:autoSpaceDN/>
      <w:spacing w:before="240" w:after="60"/>
      <w:jc w:val="left"/>
      <w:outlineLvl w:val="6"/>
    </w:pPr>
    <w:rPr>
      <w:bCs w:val="0"/>
      <w:szCs w:val="20"/>
      <w:lang w:val="en-GB" w:eastAsia="en-GB"/>
    </w:rPr>
  </w:style>
  <w:style w:type="paragraph" w:styleId="Heading8">
    <w:name w:val="heading 8"/>
    <w:basedOn w:val="Normal"/>
    <w:next w:val="Normal"/>
    <w:link w:val="Heading8Char"/>
    <w:uiPriority w:val="9"/>
    <w:qFormat/>
    <w:rsid w:val="00021C4D"/>
    <w:pPr>
      <w:tabs>
        <w:tab w:val="num" w:pos="0"/>
      </w:tabs>
      <w:autoSpaceDE/>
      <w:autoSpaceDN/>
      <w:spacing w:before="240" w:after="60"/>
      <w:jc w:val="left"/>
      <w:outlineLvl w:val="7"/>
    </w:pPr>
    <w:rPr>
      <w:bCs w:val="0"/>
      <w:i/>
      <w:szCs w:val="20"/>
      <w:lang w:val="en-GB" w:eastAsia="en-GB"/>
    </w:rPr>
  </w:style>
  <w:style w:type="paragraph" w:styleId="Heading9">
    <w:name w:val="heading 9"/>
    <w:basedOn w:val="Normal"/>
    <w:next w:val="Normal"/>
    <w:link w:val="Heading9Char"/>
    <w:uiPriority w:val="9"/>
    <w:qFormat/>
    <w:rsid w:val="00021C4D"/>
    <w:pPr>
      <w:tabs>
        <w:tab w:val="num" w:pos="0"/>
      </w:tabs>
      <w:autoSpaceDE/>
      <w:autoSpaceDN/>
      <w:spacing w:before="240" w:after="60"/>
      <w:jc w:val="left"/>
      <w:outlineLvl w:val="8"/>
    </w:pPr>
    <w:rPr>
      <w:b/>
      <w:bCs w:val="0"/>
      <w:i/>
      <w:sz w:val="18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1C4D"/>
    <w:rPr>
      <w:rFonts w:ascii="Arial" w:hAnsi="Arial" w:cs="Arial"/>
      <w:b/>
      <w:caps/>
      <w:kern w:val="28"/>
      <w:sz w:val="28"/>
      <w:szCs w:val="28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021C4D"/>
    <w:rPr>
      <w:rFonts w:ascii="Arial" w:hAnsi="Arial" w:cs="Arial"/>
      <w:b/>
      <w:i/>
      <w:sz w:val="28"/>
      <w:szCs w:val="28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021C4D"/>
    <w:rPr>
      <w:rFonts w:ascii="Arial" w:hAnsi="Arial" w:cs="Arial"/>
      <w:sz w:val="24"/>
      <w:szCs w:val="20"/>
      <w:lang w:val="en-GB"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021C4D"/>
    <w:rPr>
      <w:rFonts w:ascii="Arial" w:hAnsi="Arial" w:cs="Arial"/>
      <w:i/>
      <w:lang w:val="en-GB"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021C4D"/>
    <w:rPr>
      <w:rFonts w:ascii="Times New Roman" w:hAnsi="Times New Roman" w:cs="Times New Roman"/>
      <w:sz w:val="60"/>
      <w:szCs w:val="20"/>
      <w:lang w:val="en-GB" w:eastAsia="en-GB"/>
    </w:rPr>
  </w:style>
  <w:style w:type="character" w:customStyle="1" w:styleId="Heading6Char">
    <w:name w:val="Heading 6 Char"/>
    <w:basedOn w:val="DefaultParagraphFont"/>
    <w:link w:val="Heading6"/>
    <w:uiPriority w:val="9"/>
    <w:rsid w:val="00021C4D"/>
    <w:rPr>
      <w:rFonts w:ascii="Times New Roman" w:hAnsi="Times New Roman" w:cs="Times New Roman"/>
      <w:b/>
      <w:sz w:val="20"/>
      <w:szCs w:val="20"/>
      <w:lang w:val="en-GB" w:eastAsia="en-GB"/>
    </w:rPr>
  </w:style>
  <w:style w:type="character" w:customStyle="1" w:styleId="Heading7Char">
    <w:name w:val="Heading 7 Char"/>
    <w:basedOn w:val="DefaultParagraphFont"/>
    <w:link w:val="Heading7"/>
    <w:uiPriority w:val="9"/>
    <w:rsid w:val="00021C4D"/>
    <w:rPr>
      <w:rFonts w:ascii="Arial" w:hAnsi="Arial" w:cs="Times New Roman"/>
      <w:sz w:val="20"/>
      <w:szCs w:val="20"/>
      <w:lang w:val="en-GB" w:eastAsia="en-GB"/>
    </w:rPr>
  </w:style>
  <w:style w:type="character" w:customStyle="1" w:styleId="Heading8Char">
    <w:name w:val="Heading 8 Char"/>
    <w:basedOn w:val="DefaultParagraphFont"/>
    <w:link w:val="Heading8"/>
    <w:uiPriority w:val="9"/>
    <w:rsid w:val="00021C4D"/>
    <w:rPr>
      <w:rFonts w:ascii="Arial" w:hAnsi="Arial" w:cs="Times New Roman"/>
      <w:i/>
      <w:sz w:val="20"/>
      <w:szCs w:val="20"/>
      <w:lang w:val="en-GB" w:eastAsia="en-GB"/>
    </w:rPr>
  </w:style>
  <w:style w:type="character" w:customStyle="1" w:styleId="Heading9Char">
    <w:name w:val="Heading 9 Char"/>
    <w:basedOn w:val="DefaultParagraphFont"/>
    <w:link w:val="Heading9"/>
    <w:uiPriority w:val="9"/>
    <w:rsid w:val="00021C4D"/>
    <w:rPr>
      <w:rFonts w:ascii="Arial" w:hAnsi="Arial" w:cs="Times New Roman"/>
      <w:b/>
      <w:i/>
      <w:sz w:val="18"/>
      <w:szCs w:val="20"/>
      <w:lang w:val="en-GB" w:eastAsia="en-GB"/>
    </w:rPr>
  </w:style>
  <w:style w:type="paragraph" w:styleId="BodyText">
    <w:name w:val="Body Text"/>
    <w:basedOn w:val="Normal"/>
    <w:link w:val="BodyTextChar"/>
    <w:autoRedefine/>
    <w:uiPriority w:val="99"/>
    <w:qFormat/>
    <w:rsid w:val="00B01A43"/>
    <w:pPr>
      <w:autoSpaceDE/>
      <w:autoSpaceDN/>
      <w:spacing w:before="60" w:after="60"/>
      <w:jc w:val="left"/>
      <w:outlineLvl w:val="1"/>
    </w:pPr>
    <w:rPr>
      <w:rFonts w:eastAsia="Calibri" w:cs="Arial"/>
      <w:bCs w:val="0"/>
      <w:sz w:val="22"/>
      <w:szCs w:val="20"/>
      <w:lang w:val="en-GB" w:eastAsia="en-GB"/>
    </w:rPr>
  </w:style>
  <w:style w:type="character" w:customStyle="1" w:styleId="BodyTextChar">
    <w:name w:val="Body Text Char"/>
    <w:basedOn w:val="DefaultParagraphFont"/>
    <w:link w:val="BodyText"/>
    <w:uiPriority w:val="99"/>
    <w:rsid w:val="00B01A43"/>
    <w:rPr>
      <w:rFonts w:ascii="Arial" w:eastAsia="Calibri" w:hAnsi="Arial" w:cs="Arial"/>
      <w:szCs w:val="20"/>
      <w:lang w:val="en-GB" w:eastAsia="en-GB"/>
    </w:rPr>
  </w:style>
  <w:style w:type="paragraph" w:styleId="ListParagraph">
    <w:name w:val="List Paragraph"/>
    <w:basedOn w:val="Normal"/>
    <w:uiPriority w:val="34"/>
    <w:qFormat/>
    <w:rsid w:val="00B01A43"/>
    <w:pPr>
      <w:ind w:left="720"/>
      <w:contextualSpacing/>
    </w:pPr>
  </w:style>
  <w:style w:type="paragraph" w:customStyle="1" w:styleId="TxBrp1">
    <w:name w:val="TxBr_p1"/>
    <w:basedOn w:val="Normal"/>
    <w:rsid w:val="00021C4D"/>
    <w:pPr>
      <w:widowControl w:val="0"/>
      <w:tabs>
        <w:tab w:val="left" w:pos="1666"/>
      </w:tabs>
      <w:autoSpaceDE/>
      <w:autoSpaceDN/>
      <w:ind w:left="670"/>
      <w:jc w:val="left"/>
    </w:pPr>
    <w:rPr>
      <w:rFonts w:ascii="Times New Roman" w:hAnsi="Times New Roman"/>
      <w:bCs w:val="0"/>
      <w:sz w:val="24"/>
      <w:szCs w:val="20"/>
      <w:lang w:val="en-GB" w:eastAsia="en-GB"/>
    </w:rPr>
  </w:style>
  <w:style w:type="paragraph" w:customStyle="1" w:styleId="TxBrp4">
    <w:name w:val="TxBr_p4"/>
    <w:basedOn w:val="Normal"/>
    <w:rsid w:val="00021C4D"/>
    <w:pPr>
      <w:widowControl w:val="0"/>
      <w:tabs>
        <w:tab w:val="left" w:pos="651"/>
      </w:tabs>
      <w:autoSpaceDE/>
      <w:autoSpaceDN/>
      <w:ind w:left="345"/>
      <w:jc w:val="left"/>
    </w:pPr>
    <w:rPr>
      <w:rFonts w:ascii="Times New Roman" w:hAnsi="Times New Roman"/>
      <w:bCs w:val="0"/>
      <w:sz w:val="24"/>
      <w:szCs w:val="20"/>
      <w:lang w:val="en-GB" w:eastAsia="en-GB"/>
    </w:rPr>
  </w:style>
  <w:style w:type="paragraph" w:customStyle="1" w:styleId="TxBrp5">
    <w:name w:val="TxBr_p5"/>
    <w:basedOn w:val="Normal"/>
    <w:rsid w:val="00021C4D"/>
    <w:pPr>
      <w:widowControl w:val="0"/>
      <w:tabs>
        <w:tab w:val="left" w:pos="2069"/>
      </w:tabs>
      <w:autoSpaceDE/>
      <w:autoSpaceDN/>
      <w:ind w:left="1073"/>
      <w:jc w:val="left"/>
    </w:pPr>
    <w:rPr>
      <w:rFonts w:ascii="Times New Roman" w:hAnsi="Times New Roman"/>
      <w:bCs w:val="0"/>
      <w:sz w:val="24"/>
      <w:szCs w:val="20"/>
      <w:lang w:val="en-GB" w:eastAsia="en-GB"/>
    </w:rPr>
  </w:style>
  <w:style w:type="paragraph" w:customStyle="1" w:styleId="TxBrp9">
    <w:name w:val="TxBr_p9"/>
    <w:basedOn w:val="Normal"/>
    <w:rsid w:val="00021C4D"/>
    <w:pPr>
      <w:widowControl w:val="0"/>
      <w:tabs>
        <w:tab w:val="left" w:pos="3577"/>
      </w:tabs>
      <w:autoSpaceDE/>
      <w:autoSpaceDN/>
      <w:ind w:left="2581"/>
      <w:jc w:val="left"/>
    </w:pPr>
    <w:rPr>
      <w:rFonts w:ascii="Times New Roman" w:hAnsi="Times New Roman"/>
      <w:bCs w:val="0"/>
      <w:sz w:val="24"/>
      <w:szCs w:val="20"/>
      <w:lang w:val="en-GB" w:eastAsia="en-GB"/>
    </w:rPr>
  </w:style>
  <w:style w:type="paragraph" w:customStyle="1" w:styleId="TxBrp10">
    <w:name w:val="TxBr_p10"/>
    <w:basedOn w:val="Normal"/>
    <w:rsid w:val="00021C4D"/>
    <w:pPr>
      <w:widowControl w:val="0"/>
      <w:tabs>
        <w:tab w:val="left" w:pos="1564"/>
        <w:tab w:val="left" w:pos="2273"/>
      </w:tabs>
      <w:autoSpaceDE/>
      <w:autoSpaceDN/>
      <w:spacing w:line="368" w:lineRule="auto"/>
      <w:ind w:left="2274" w:hanging="709"/>
      <w:jc w:val="left"/>
    </w:pPr>
    <w:rPr>
      <w:rFonts w:ascii="Times New Roman" w:hAnsi="Times New Roman"/>
      <w:bCs w:val="0"/>
      <w:sz w:val="24"/>
      <w:szCs w:val="20"/>
      <w:lang w:val="en-GB" w:eastAsia="en-GB"/>
    </w:rPr>
  </w:style>
  <w:style w:type="paragraph" w:styleId="Footer">
    <w:name w:val="footer"/>
    <w:basedOn w:val="Normal"/>
    <w:link w:val="FooterChar"/>
    <w:uiPriority w:val="99"/>
    <w:rsid w:val="00021C4D"/>
    <w:pPr>
      <w:widowControl w:val="0"/>
      <w:tabs>
        <w:tab w:val="center" w:pos="4153"/>
        <w:tab w:val="right" w:pos="8306"/>
      </w:tabs>
      <w:autoSpaceDE/>
      <w:autoSpaceDN/>
      <w:jc w:val="left"/>
    </w:pPr>
    <w:rPr>
      <w:rFonts w:ascii="Times New Roman" w:hAnsi="Times New Roman"/>
      <w:bCs w:val="0"/>
      <w:sz w:val="24"/>
      <w:szCs w:val="20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021C4D"/>
    <w:rPr>
      <w:rFonts w:ascii="Times New Roman" w:hAnsi="Times New Roman" w:cs="Times New Roman"/>
      <w:sz w:val="24"/>
      <w:szCs w:val="20"/>
      <w:lang w:val="en-GB" w:eastAsia="en-GB"/>
    </w:rPr>
  </w:style>
  <w:style w:type="character" w:styleId="PageNumber">
    <w:name w:val="page number"/>
    <w:basedOn w:val="DefaultParagraphFont"/>
    <w:uiPriority w:val="99"/>
    <w:rsid w:val="00021C4D"/>
    <w:rPr>
      <w:sz w:val="20"/>
    </w:rPr>
  </w:style>
  <w:style w:type="paragraph" w:styleId="Header">
    <w:name w:val="header"/>
    <w:basedOn w:val="Normal"/>
    <w:link w:val="HeaderChar"/>
    <w:uiPriority w:val="99"/>
    <w:rsid w:val="00021C4D"/>
    <w:pPr>
      <w:tabs>
        <w:tab w:val="center" w:pos="4153"/>
        <w:tab w:val="right" w:pos="8306"/>
      </w:tabs>
      <w:autoSpaceDE/>
      <w:autoSpaceDN/>
      <w:jc w:val="left"/>
    </w:pPr>
    <w:rPr>
      <w:rFonts w:ascii="Times New Roman" w:hAnsi="Times New Roman"/>
      <w:bCs w:val="0"/>
      <w:szCs w:val="20"/>
      <w:lang w:val="en-GB"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021C4D"/>
    <w:rPr>
      <w:rFonts w:ascii="Times New Roman" w:hAnsi="Times New Roman" w:cs="Times New Roman"/>
      <w:sz w:val="20"/>
      <w:szCs w:val="20"/>
      <w:lang w:val="en-GB" w:eastAsia="en-GB"/>
    </w:rPr>
  </w:style>
  <w:style w:type="paragraph" w:styleId="BodyTextIndent">
    <w:name w:val="Body Text Indent"/>
    <w:basedOn w:val="Normal"/>
    <w:link w:val="BodyTextIndentChar"/>
    <w:uiPriority w:val="99"/>
    <w:rsid w:val="00021C4D"/>
    <w:pPr>
      <w:autoSpaceDE/>
      <w:autoSpaceDN/>
      <w:spacing w:after="120"/>
      <w:ind w:left="1440" w:hanging="720"/>
      <w:jc w:val="left"/>
    </w:pPr>
    <w:rPr>
      <w:rFonts w:ascii="Times New Roman" w:hAnsi="Times New Roman"/>
      <w:bCs w:val="0"/>
      <w:sz w:val="24"/>
      <w:lang w:val="en-GB" w:eastAsia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021C4D"/>
    <w:rPr>
      <w:rFonts w:ascii="Times New Roman" w:hAnsi="Times New Roman" w:cs="Times New Roman"/>
      <w:sz w:val="24"/>
      <w:szCs w:val="24"/>
      <w:lang w:val="en-GB" w:eastAsia="en-GB"/>
    </w:rPr>
  </w:style>
  <w:style w:type="paragraph" w:styleId="BodyTextIndent2">
    <w:name w:val="Body Text Indent 2"/>
    <w:basedOn w:val="Normal"/>
    <w:link w:val="BodyTextIndent2Char"/>
    <w:uiPriority w:val="99"/>
    <w:rsid w:val="00021C4D"/>
    <w:pPr>
      <w:autoSpaceDE/>
      <w:autoSpaceDN/>
      <w:ind w:left="720"/>
      <w:jc w:val="left"/>
    </w:pPr>
    <w:rPr>
      <w:rFonts w:ascii="Times New Roman" w:hAnsi="Times New Roman"/>
      <w:bCs w:val="0"/>
      <w:szCs w:val="20"/>
      <w:lang w:val="en-GB" w:eastAsia="en-GB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021C4D"/>
    <w:rPr>
      <w:rFonts w:ascii="Times New Roman" w:hAnsi="Times New Roman" w:cs="Times New Roman"/>
      <w:sz w:val="20"/>
      <w:szCs w:val="20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rsid w:val="00021C4D"/>
    <w:pPr>
      <w:autoSpaceDE/>
      <w:autoSpaceDN/>
      <w:jc w:val="left"/>
    </w:pPr>
    <w:rPr>
      <w:rFonts w:ascii="Times New Roman" w:hAnsi="Times New Roman"/>
      <w:bCs w:val="0"/>
      <w:szCs w:val="20"/>
      <w:lang w:val="en-GB"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21C4D"/>
    <w:rPr>
      <w:rFonts w:ascii="Times New Roman" w:hAnsi="Times New Roman" w:cs="Times New Roman"/>
      <w:sz w:val="20"/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rsid w:val="00021C4D"/>
    <w:rPr>
      <w:vertAlign w:val="superscript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1C4D"/>
    <w:rPr>
      <w:rFonts w:ascii="Times New Roman" w:hAnsi="Times New Roman" w:cs="Times New Roman"/>
      <w:sz w:val="20"/>
      <w:szCs w:val="20"/>
      <w:lang w:val="en-GB" w:eastAsia="en-GB"/>
    </w:rPr>
  </w:style>
  <w:style w:type="paragraph" w:styleId="CommentText">
    <w:name w:val="annotation text"/>
    <w:basedOn w:val="Normal"/>
    <w:link w:val="CommentTextChar"/>
    <w:uiPriority w:val="99"/>
    <w:semiHidden/>
    <w:rsid w:val="00021C4D"/>
    <w:pPr>
      <w:autoSpaceDE/>
      <w:autoSpaceDN/>
      <w:jc w:val="left"/>
    </w:pPr>
    <w:rPr>
      <w:rFonts w:ascii="Times New Roman" w:hAnsi="Times New Roman"/>
      <w:bCs w:val="0"/>
      <w:szCs w:val="20"/>
      <w:lang w:val="en-GB" w:eastAsia="en-GB"/>
    </w:rPr>
  </w:style>
  <w:style w:type="paragraph" w:styleId="BodyTextIndent3">
    <w:name w:val="Body Text Indent 3"/>
    <w:basedOn w:val="Normal"/>
    <w:link w:val="BodyTextIndent3Char"/>
    <w:uiPriority w:val="99"/>
    <w:rsid w:val="00021C4D"/>
    <w:pPr>
      <w:tabs>
        <w:tab w:val="left" w:pos="709"/>
      </w:tabs>
      <w:autoSpaceDE/>
      <w:autoSpaceDN/>
      <w:spacing w:before="120" w:after="120"/>
      <w:ind w:left="709"/>
      <w:jc w:val="left"/>
    </w:pPr>
    <w:rPr>
      <w:rFonts w:ascii="Times New Roman" w:hAnsi="Times New Roman"/>
      <w:bCs w:val="0"/>
      <w:szCs w:val="20"/>
      <w:lang w:val="en-GB" w:eastAsia="en-GB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021C4D"/>
    <w:rPr>
      <w:rFonts w:ascii="Times New Roman" w:hAnsi="Times New Roman" w:cs="Times New Roman"/>
      <w:sz w:val="20"/>
      <w:szCs w:val="20"/>
      <w:lang w:val="en-GB" w:eastAsia="en-GB"/>
    </w:rPr>
  </w:style>
  <w:style w:type="paragraph" w:styleId="Title">
    <w:name w:val="Title"/>
    <w:basedOn w:val="Normal"/>
    <w:link w:val="TitleChar"/>
    <w:uiPriority w:val="10"/>
    <w:qFormat/>
    <w:rsid w:val="00021C4D"/>
    <w:pPr>
      <w:autoSpaceDE/>
      <w:autoSpaceDN/>
      <w:jc w:val="center"/>
    </w:pPr>
    <w:rPr>
      <w:rFonts w:cs="Arial"/>
      <w:b/>
      <w:bCs w:val="0"/>
      <w:sz w:val="32"/>
      <w:szCs w:val="32"/>
      <w:lang w:val="en-GB" w:eastAsia="en-GB"/>
    </w:rPr>
  </w:style>
  <w:style w:type="character" w:customStyle="1" w:styleId="TitleChar">
    <w:name w:val="Title Char"/>
    <w:basedOn w:val="DefaultParagraphFont"/>
    <w:link w:val="Title"/>
    <w:uiPriority w:val="10"/>
    <w:rsid w:val="00021C4D"/>
    <w:rPr>
      <w:rFonts w:ascii="Arial" w:hAnsi="Arial" w:cs="Arial"/>
      <w:b/>
      <w:sz w:val="32"/>
      <w:szCs w:val="32"/>
      <w:lang w:val="en-GB" w:eastAsia="en-GB"/>
    </w:rPr>
  </w:style>
  <w:style w:type="paragraph" w:styleId="Caption">
    <w:name w:val="caption"/>
    <w:basedOn w:val="Normal"/>
    <w:next w:val="Normal"/>
    <w:uiPriority w:val="35"/>
    <w:qFormat/>
    <w:rsid w:val="00021C4D"/>
    <w:pPr>
      <w:autoSpaceDE/>
      <w:autoSpaceDN/>
      <w:jc w:val="center"/>
    </w:pPr>
    <w:rPr>
      <w:rFonts w:ascii="Times New Roman" w:hAnsi="Times New Roman"/>
      <w:bCs w:val="0"/>
      <w:sz w:val="46"/>
      <w:szCs w:val="20"/>
      <w:lang w:val="en-GB" w:eastAsia="en-GB"/>
    </w:rPr>
  </w:style>
  <w:style w:type="paragraph" w:styleId="BodyText2">
    <w:name w:val="Body Text 2"/>
    <w:basedOn w:val="Normal"/>
    <w:link w:val="BodyText2Char"/>
    <w:uiPriority w:val="99"/>
    <w:rsid w:val="00021C4D"/>
    <w:pPr>
      <w:autoSpaceDE/>
      <w:autoSpaceDN/>
      <w:spacing w:before="120" w:after="120"/>
    </w:pPr>
    <w:rPr>
      <w:rFonts w:ascii="Times New Roman" w:hAnsi="Times New Roman"/>
      <w:bCs w:val="0"/>
      <w:szCs w:val="20"/>
      <w:lang w:val="en-GB" w:eastAsia="en-GB"/>
    </w:rPr>
  </w:style>
  <w:style w:type="character" w:customStyle="1" w:styleId="BodyText2Char">
    <w:name w:val="Body Text 2 Char"/>
    <w:basedOn w:val="DefaultParagraphFont"/>
    <w:link w:val="BodyText2"/>
    <w:uiPriority w:val="99"/>
    <w:rsid w:val="00021C4D"/>
    <w:rPr>
      <w:rFonts w:ascii="Times New Roman" w:hAnsi="Times New Roman" w:cs="Times New Roman"/>
      <w:sz w:val="20"/>
      <w:szCs w:val="20"/>
      <w:lang w:val="en-GB" w:eastAsia="en-GB"/>
    </w:rPr>
  </w:style>
  <w:style w:type="paragraph" w:styleId="TOC1">
    <w:name w:val="toc 1"/>
    <w:basedOn w:val="Normal"/>
    <w:next w:val="Normal"/>
    <w:autoRedefine/>
    <w:uiPriority w:val="39"/>
    <w:semiHidden/>
    <w:rsid w:val="00021C4D"/>
    <w:pPr>
      <w:autoSpaceDE/>
      <w:autoSpaceDN/>
      <w:spacing w:before="120" w:after="120"/>
      <w:jc w:val="left"/>
    </w:pPr>
    <w:rPr>
      <w:rFonts w:ascii="Times New Roman" w:hAnsi="Times New Roman"/>
      <w:b/>
      <w:caps/>
      <w:szCs w:val="20"/>
      <w:lang w:val="en-GB" w:eastAsia="en-GB"/>
    </w:rPr>
  </w:style>
  <w:style w:type="paragraph" w:styleId="TOC2">
    <w:name w:val="toc 2"/>
    <w:basedOn w:val="Normal"/>
    <w:next w:val="Normal"/>
    <w:autoRedefine/>
    <w:uiPriority w:val="39"/>
    <w:semiHidden/>
    <w:rsid w:val="00021C4D"/>
    <w:pPr>
      <w:autoSpaceDE/>
      <w:autoSpaceDN/>
      <w:ind w:left="200"/>
      <w:jc w:val="left"/>
    </w:pPr>
    <w:rPr>
      <w:rFonts w:ascii="Times New Roman" w:hAnsi="Times New Roman"/>
      <w:bCs w:val="0"/>
      <w:smallCaps/>
      <w:szCs w:val="20"/>
      <w:lang w:val="en-GB" w:eastAsia="en-GB"/>
    </w:rPr>
  </w:style>
  <w:style w:type="paragraph" w:styleId="TOC3">
    <w:name w:val="toc 3"/>
    <w:basedOn w:val="Normal"/>
    <w:next w:val="Normal"/>
    <w:autoRedefine/>
    <w:uiPriority w:val="39"/>
    <w:semiHidden/>
    <w:rsid w:val="00021C4D"/>
    <w:pPr>
      <w:autoSpaceDE/>
      <w:autoSpaceDN/>
      <w:ind w:left="400"/>
      <w:jc w:val="left"/>
    </w:pPr>
    <w:rPr>
      <w:rFonts w:ascii="Times New Roman" w:hAnsi="Times New Roman"/>
      <w:bCs w:val="0"/>
      <w:i/>
      <w:iCs/>
      <w:szCs w:val="20"/>
      <w:lang w:val="en-GB" w:eastAsia="en-GB"/>
    </w:rPr>
  </w:style>
  <w:style w:type="character" w:styleId="Hyperlink">
    <w:name w:val="Hyperlink"/>
    <w:basedOn w:val="DefaultParagraphFont"/>
    <w:uiPriority w:val="99"/>
    <w:rsid w:val="00021C4D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C4D"/>
    <w:rPr>
      <w:rFonts w:ascii="Tahoma" w:hAnsi="Tahoma" w:cs="Tahoma"/>
      <w:sz w:val="16"/>
      <w:szCs w:val="16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021C4D"/>
    <w:pPr>
      <w:autoSpaceDE/>
      <w:autoSpaceDN/>
      <w:jc w:val="left"/>
    </w:pPr>
    <w:rPr>
      <w:rFonts w:ascii="Tahoma" w:hAnsi="Tahoma" w:cs="Tahoma"/>
      <w:bCs w:val="0"/>
      <w:sz w:val="16"/>
      <w:szCs w:val="16"/>
      <w:lang w:val="en-GB" w:eastAsia="en-GB"/>
    </w:rPr>
  </w:style>
  <w:style w:type="paragraph" w:styleId="ListNumber2">
    <w:name w:val="List Number 2"/>
    <w:basedOn w:val="Normal"/>
    <w:uiPriority w:val="99"/>
    <w:rsid w:val="00021C4D"/>
    <w:pPr>
      <w:numPr>
        <w:numId w:val="1"/>
      </w:numPr>
      <w:autoSpaceDE/>
      <w:autoSpaceDN/>
      <w:jc w:val="left"/>
    </w:pPr>
    <w:rPr>
      <w:rFonts w:ascii="Times New Roman" w:hAnsi="Times New Roman"/>
      <w:bCs w:val="0"/>
      <w:szCs w:val="20"/>
      <w:lang w:val="en-GB" w:eastAsia="en-GB"/>
    </w:rPr>
  </w:style>
  <w:style w:type="paragraph" w:styleId="ListContinue">
    <w:name w:val="List Continue"/>
    <w:basedOn w:val="Normal"/>
    <w:uiPriority w:val="99"/>
    <w:rsid w:val="00021C4D"/>
    <w:pPr>
      <w:autoSpaceDE/>
      <w:autoSpaceDN/>
      <w:spacing w:after="120"/>
      <w:ind w:left="2880" w:hanging="720"/>
      <w:jc w:val="left"/>
    </w:pPr>
    <w:rPr>
      <w:rFonts w:ascii="Times New Roman" w:hAnsi="Times New Roman"/>
      <w:bCs w:val="0"/>
      <w:sz w:val="24"/>
      <w:lang w:val="en-GB" w:eastAsia="en-GB"/>
    </w:rPr>
  </w:style>
  <w:style w:type="paragraph" w:styleId="ListBullet">
    <w:name w:val="List Bullet"/>
    <w:basedOn w:val="Normal"/>
    <w:uiPriority w:val="99"/>
    <w:rsid w:val="00021C4D"/>
    <w:pPr>
      <w:numPr>
        <w:numId w:val="2"/>
      </w:numPr>
      <w:autoSpaceDE/>
      <w:autoSpaceDN/>
      <w:spacing w:after="60"/>
      <w:jc w:val="left"/>
    </w:pPr>
    <w:rPr>
      <w:rFonts w:ascii="Times New Roman" w:hAnsi="Times New Roman"/>
      <w:bCs w:val="0"/>
      <w:sz w:val="24"/>
      <w:lang w:val="en-GB" w:eastAsia="en-GB"/>
    </w:rPr>
  </w:style>
  <w:style w:type="table" w:styleId="TableGrid">
    <w:name w:val="Table Grid"/>
    <w:basedOn w:val="TableNormal"/>
    <w:uiPriority w:val="59"/>
    <w:rsid w:val="00021C4D"/>
    <w:pPr>
      <w:spacing w:after="0" w:line="240" w:lineRule="auto"/>
    </w:pPr>
    <w:rPr>
      <w:rFonts w:ascii="Times New Roman" w:hAnsi="Times New Roman" w:cs="Times New Roman"/>
      <w:sz w:val="20"/>
      <w:szCs w:val="20"/>
      <w:lang w:val="fr-FR"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2">
    <w:name w:val="List Continue 2"/>
    <w:basedOn w:val="Normal"/>
    <w:uiPriority w:val="99"/>
    <w:rsid w:val="00021C4D"/>
    <w:pPr>
      <w:autoSpaceDE/>
      <w:autoSpaceDN/>
      <w:spacing w:after="120"/>
      <w:ind w:left="720"/>
      <w:jc w:val="left"/>
    </w:pPr>
    <w:rPr>
      <w:rFonts w:ascii="Times New Roman" w:hAnsi="Times New Roman"/>
      <w:bCs w:val="0"/>
      <w:szCs w:val="20"/>
      <w:lang w:val="en-GB" w:eastAsia="en-GB"/>
    </w:rPr>
  </w:style>
  <w:style w:type="paragraph" w:styleId="ListNumber">
    <w:name w:val="List Number"/>
    <w:basedOn w:val="Normal"/>
    <w:uiPriority w:val="99"/>
    <w:rsid w:val="00021C4D"/>
    <w:pPr>
      <w:tabs>
        <w:tab w:val="num" w:pos="360"/>
      </w:tabs>
      <w:autoSpaceDE/>
      <w:autoSpaceDN/>
      <w:spacing w:after="60"/>
      <w:ind w:left="360" w:hanging="360"/>
      <w:jc w:val="left"/>
    </w:pPr>
    <w:rPr>
      <w:rFonts w:ascii="Times New Roman" w:hAnsi="Times New Roman"/>
      <w:bCs w:val="0"/>
      <w:sz w:val="24"/>
      <w:lang w:val="en-GB" w:eastAsia="en-GB"/>
    </w:rPr>
  </w:style>
  <w:style w:type="paragraph" w:styleId="Subtitle">
    <w:name w:val="Subtitle"/>
    <w:basedOn w:val="Normal"/>
    <w:link w:val="SubtitleChar"/>
    <w:uiPriority w:val="11"/>
    <w:qFormat/>
    <w:rsid w:val="00021C4D"/>
    <w:pPr>
      <w:autoSpaceDE/>
      <w:autoSpaceDN/>
      <w:spacing w:after="60"/>
      <w:jc w:val="center"/>
      <w:outlineLvl w:val="1"/>
    </w:pPr>
    <w:rPr>
      <w:rFonts w:cs="Arial"/>
      <w:bCs w:val="0"/>
      <w:sz w:val="24"/>
      <w:lang w:val="en-GB" w:eastAsia="en-GB"/>
    </w:rPr>
  </w:style>
  <w:style w:type="character" w:customStyle="1" w:styleId="SubtitleChar">
    <w:name w:val="Subtitle Char"/>
    <w:basedOn w:val="DefaultParagraphFont"/>
    <w:link w:val="Subtitle"/>
    <w:uiPriority w:val="11"/>
    <w:rsid w:val="00021C4D"/>
    <w:rPr>
      <w:rFonts w:ascii="Arial" w:hAnsi="Arial" w:cs="Arial"/>
      <w:sz w:val="24"/>
      <w:szCs w:val="24"/>
      <w:lang w:val="en-GB" w:eastAsia="en-GB"/>
    </w:rPr>
  </w:style>
  <w:style w:type="paragraph" w:customStyle="1" w:styleId="Annex">
    <w:name w:val="Annex"/>
    <w:basedOn w:val="Subtitle"/>
    <w:link w:val="AnnexChar"/>
    <w:rsid w:val="00021C4D"/>
    <w:pPr>
      <w:spacing w:before="240" w:after="120"/>
    </w:pPr>
    <w:rPr>
      <w:b/>
    </w:rPr>
  </w:style>
  <w:style w:type="character" w:customStyle="1" w:styleId="AnnexChar">
    <w:name w:val="Annex Char"/>
    <w:link w:val="Annex"/>
    <w:locked/>
    <w:rsid w:val="00021C4D"/>
    <w:rPr>
      <w:rFonts w:ascii="Arial" w:hAnsi="Arial" w:cs="Arial"/>
      <w:b/>
      <w:sz w:val="24"/>
      <w:szCs w:val="24"/>
      <w:lang w:val="en-GB" w:eastAsia="en-GB"/>
    </w:rPr>
  </w:style>
  <w:style w:type="paragraph" w:styleId="ListBullet2">
    <w:name w:val="List Bullet 2"/>
    <w:basedOn w:val="Normal"/>
    <w:uiPriority w:val="99"/>
    <w:rsid w:val="00021C4D"/>
    <w:pPr>
      <w:numPr>
        <w:numId w:val="3"/>
      </w:numPr>
      <w:autoSpaceDE/>
      <w:autoSpaceDN/>
      <w:spacing w:after="60"/>
      <w:jc w:val="left"/>
    </w:pPr>
    <w:rPr>
      <w:rFonts w:ascii="Times New Roman" w:hAnsi="Times New Roman"/>
      <w:bCs w:val="0"/>
      <w:sz w:val="24"/>
      <w:lang w:val="en-GB" w:eastAsia="en-GB"/>
    </w:rPr>
  </w:style>
  <w:style w:type="paragraph" w:styleId="ListBullet4">
    <w:name w:val="List Bullet 4"/>
    <w:basedOn w:val="Normal"/>
    <w:uiPriority w:val="99"/>
    <w:rsid w:val="00021C4D"/>
    <w:pPr>
      <w:numPr>
        <w:numId w:val="4"/>
      </w:numPr>
      <w:autoSpaceDE/>
      <w:autoSpaceDN/>
      <w:jc w:val="left"/>
    </w:pPr>
    <w:rPr>
      <w:rFonts w:ascii="Times New Roman" w:hAnsi="Times New Roman"/>
      <w:bCs w:val="0"/>
      <w:szCs w:val="20"/>
      <w:lang w:val="en-GB" w:eastAsia="en-GB"/>
    </w:rPr>
  </w:style>
  <w:style w:type="paragraph" w:styleId="TableofFigures">
    <w:name w:val="table of figures"/>
    <w:basedOn w:val="Normal"/>
    <w:next w:val="Normal"/>
    <w:uiPriority w:val="99"/>
    <w:semiHidden/>
    <w:rsid w:val="00021C4D"/>
    <w:pPr>
      <w:autoSpaceDE/>
      <w:autoSpaceDN/>
      <w:ind w:left="400" w:hanging="400"/>
      <w:jc w:val="left"/>
    </w:pPr>
    <w:rPr>
      <w:rFonts w:ascii="Times New Roman" w:hAnsi="Times New Roman"/>
      <w:bCs w:val="0"/>
      <w:smallCaps/>
      <w:szCs w:val="20"/>
      <w:lang w:val="en-GB" w:eastAsia="en-GB"/>
    </w:rPr>
  </w:style>
  <w:style w:type="paragraph" w:customStyle="1" w:styleId="AISNormal">
    <w:name w:val="AIS Normal"/>
    <w:basedOn w:val="Normal"/>
    <w:rsid w:val="00021C4D"/>
    <w:pPr>
      <w:autoSpaceDE/>
      <w:autoSpaceDN/>
      <w:jc w:val="left"/>
    </w:pPr>
    <w:rPr>
      <w:rFonts w:ascii="Times New Roman" w:hAnsi="Times New Roman"/>
      <w:bCs w:val="0"/>
      <w:sz w:val="24"/>
      <w:szCs w:val="20"/>
      <w:lang w:val="en-GB"/>
    </w:rPr>
  </w:style>
  <w:style w:type="paragraph" w:customStyle="1" w:styleId="Council1">
    <w:name w:val="Council1"/>
    <w:basedOn w:val="Normal"/>
    <w:rsid w:val="00021C4D"/>
    <w:pPr>
      <w:tabs>
        <w:tab w:val="left" w:pos="4920"/>
      </w:tabs>
      <w:overflowPunct w:val="0"/>
      <w:adjustRightInd w:val="0"/>
      <w:spacing w:before="60"/>
      <w:jc w:val="left"/>
      <w:textAlignment w:val="baseline"/>
    </w:pPr>
    <w:rPr>
      <w:rFonts w:ascii="Times New Roman" w:hAnsi="Times New Roman"/>
      <w:b/>
      <w:i/>
      <w:iCs/>
      <w:sz w:val="24"/>
      <w:lang w:val="en-GB"/>
    </w:rPr>
  </w:style>
  <w:style w:type="paragraph" w:customStyle="1" w:styleId="Council2">
    <w:name w:val="Council2"/>
    <w:basedOn w:val="Normal"/>
    <w:rsid w:val="00021C4D"/>
    <w:pPr>
      <w:tabs>
        <w:tab w:val="left" w:pos="4920"/>
      </w:tabs>
      <w:overflowPunct w:val="0"/>
      <w:adjustRightInd w:val="0"/>
      <w:spacing w:before="360"/>
      <w:jc w:val="center"/>
      <w:textAlignment w:val="baseline"/>
    </w:pPr>
    <w:rPr>
      <w:rFonts w:ascii="Times New Roman" w:hAnsi="Times New Roman"/>
      <w:bCs w:val="0"/>
      <w:i/>
      <w:iCs/>
      <w:sz w:val="24"/>
      <w:lang w:val="en-GB"/>
    </w:rPr>
  </w:style>
  <w:style w:type="paragraph" w:customStyle="1" w:styleId="Council3">
    <w:name w:val="Council3"/>
    <w:basedOn w:val="Normal"/>
    <w:rsid w:val="00021C4D"/>
    <w:pPr>
      <w:tabs>
        <w:tab w:val="left" w:pos="4920"/>
      </w:tabs>
      <w:overflowPunct w:val="0"/>
      <w:adjustRightInd w:val="0"/>
      <w:jc w:val="left"/>
      <w:textAlignment w:val="baseline"/>
    </w:pPr>
    <w:rPr>
      <w:rFonts w:ascii="Times New Roman" w:hAnsi="Times New Roman"/>
      <w:bCs w:val="0"/>
      <w:i/>
      <w:iCs/>
      <w:sz w:val="24"/>
      <w:lang w:val="en-GB"/>
    </w:rPr>
  </w:style>
  <w:style w:type="paragraph" w:customStyle="1" w:styleId="AnnexHeading1">
    <w:name w:val="Annex Heading 1"/>
    <w:basedOn w:val="Annex"/>
    <w:rsid w:val="00021C4D"/>
    <w:rPr>
      <w:b w:val="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56E1E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56E1E"/>
    <w:rPr>
      <w:rFonts w:ascii="Arial" w:hAnsi="Arial" w:cs="Times New Roman"/>
      <w:bCs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56E1E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BF0"/>
    <w:pPr>
      <w:autoSpaceDE w:val="0"/>
      <w:autoSpaceDN w:val="0"/>
      <w:spacing w:after="0" w:line="240" w:lineRule="auto"/>
      <w:jc w:val="both"/>
    </w:pPr>
    <w:rPr>
      <w:rFonts w:ascii="Arial" w:hAnsi="Arial" w:cs="Times New Roman"/>
      <w:bCs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21C4D"/>
    <w:pPr>
      <w:keepNext/>
      <w:widowControl w:val="0"/>
      <w:tabs>
        <w:tab w:val="left" w:pos="369"/>
        <w:tab w:val="num" w:pos="720"/>
        <w:tab w:val="left" w:pos="1474"/>
      </w:tabs>
      <w:autoSpaceDE/>
      <w:autoSpaceDN/>
      <w:spacing w:before="240" w:after="120"/>
      <w:ind w:left="720" w:hanging="720"/>
      <w:jc w:val="left"/>
      <w:outlineLvl w:val="0"/>
    </w:pPr>
    <w:rPr>
      <w:rFonts w:cs="Arial"/>
      <w:b/>
      <w:bCs w:val="0"/>
      <w:caps/>
      <w:kern w:val="28"/>
      <w:sz w:val="28"/>
      <w:szCs w:val="28"/>
      <w:lang w:val="en-GB" w:eastAsia="en-GB"/>
    </w:rPr>
  </w:style>
  <w:style w:type="paragraph" w:styleId="Heading2">
    <w:name w:val="heading 2"/>
    <w:basedOn w:val="Normal"/>
    <w:next w:val="Normal"/>
    <w:link w:val="Heading2Char"/>
    <w:uiPriority w:val="9"/>
    <w:qFormat/>
    <w:rsid w:val="00021C4D"/>
    <w:pPr>
      <w:keepNext/>
      <w:widowControl w:val="0"/>
      <w:tabs>
        <w:tab w:val="left" w:pos="369"/>
        <w:tab w:val="num" w:pos="720"/>
        <w:tab w:val="left" w:pos="1474"/>
      </w:tabs>
      <w:autoSpaceDE/>
      <w:autoSpaceDN/>
      <w:spacing w:before="240" w:after="60"/>
      <w:ind w:left="720" w:hanging="720"/>
      <w:outlineLvl w:val="1"/>
    </w:pPr>
    <w:rPr>
      <w:rFonts w:cs="Arial"/>
      <w:b/>
      <w:bCs w:val="0"/>
      <w:i/>
      <w:sz w:val="28"/>
      <w:szCs w:val="28"/>
      <w:lang w:val="en-GB" w:eastAsia="en-GB"/>
    </w:rPr>
  </w:style>
  <w:style w:type="paragraph" w:styleId="Heading3">
    <w:name w:val="heading 3"/>
    <w:basedOn w:val="Normal"/>
    <w:next w:val="Normal"/>
    <w:link w:val="Heading3Char"/>
    <w:uiPriority w:val="9"/>
    <w:qFormat/>
    <w:rsid w:val="00021C4D"/>
    <w:pPr>
      <w:keepNext/>
      <w:widowControl w:val="0"/>
      <w:tabs>
        <w:tab w:val="left" w:pos="369"/>
        <w:tab w:val="num" w:pos="1080"/>
        <w:tab w:val="left" w:pos="1474"/>
      </w:tabs>
      <w:autoSpaceDE/>
      <w:autoSpaceDN/>
      <w:spacing w:before="240" w:after="60"/>
      <w:ind w:left="1080" w:hanging="1080"/>
      <w:outlineLvl w:val="2"/>
    </w:pPr>
    <w:rPr>
      <w:rFonts w:cs="Arial"/>
      <w:bCs w:val="0"/>
      <w:sz w:val="24"/>
      <w:szCs w:val="20"/>
      <w:lang w:val="en-GB" w:eastAsia="en-GB"/>
    </w:rPr>
  </w:style>
  <w:style w:type="paragraph" w:styleId="Heading4">
    <w:name w:val="heading 4"/>
    <w:basedOn w:val="Normal"/>
    <w:next w:val="Normal"/>
    <w:link w:val="Heading4Char"/>
    <w:uiPriority w:val="9"/>
    <w:qFormat/>
    <w:rsid w:val="00021C4D"/>
    <w:pPr>
      <w:keepNext/>
      <w:widowControl w:val="0"/>
      <w:tabs>
        <w:tab w:val="num" w:pos="1440"/>
        <w:tab w:val="left" w:pos="2160"/>
      </w:tabs>
      <w:autoSpaceDE/>
      <w:autoSpaceDN/>
      <w:spacing w:after="80"/>
      <w:ind w:left="1440" w:hanging="1440"/>
      <w:outlineLvl w:val="3"/>
    </w:pPr>
    <w:rPr>
      <w:rFonts w:cs="Arial"/>
      <w:bCs w:val="0"/>
      <w:i/>
      <w:sz w:val="22"/>
      <w:szCs w:val="22"/>
      <w:lang w:val="en-GB" w:eastAsia="en-GB"/>
    </w:rPr>
  </w:style>
  <w:style w:type="paragraph" w:styleId="Heading5">
    <w:name w:val="heading 5"/>
    <w:basedOn w:val="Normal"/>
    <w:next w:val="Normal"/>
    <w:link w:val="Heading5Char"/>
    <w:uiPriority w:val="9"/>
    <w:qFormat/>
    <w:rsid w:val="00021C4D"/>
    <w:pPr>
      <w:keepNext/>
      <w:tabs>
        <w:tab w:val="num" w:pos="0"/>
      </w:tabs>
      <w:autoSpaceDE/>
      <w:autoSpaceDN/>
      <w:jc w:val="center"/>
      <w:outlineLvl w:val="4"/>
    </w:pPr>
    <w:rPr>
      <w:rFonts w:ascii="Times New Roman" w:hAnsi="Times New Roman"/>
      <w:bCs w:val="0"/>
      <w:sz w:val="60"/>
      <w:szCs w:val="20"/>
      <w:lang w:val="en-GB" w:eastAsia="en-GB"/>
    </w:rPr>
  </w:style>
  <w:style w:type="paragraph" w:styleId="Heading6">
    <w:name w:val="heading 6"/>
    <w:basedOn w:val="Normal"/>
    <w:next w:val="Normal"/>
    <w:link w:val="Heading6Char"/>
    <w:uiPriority w:val="9"/>
    <w:qFormat/>
    <w:rsid w:val="00021C4D"/>
    <w:pPr>
      <w:keepNext/>
      <w:tabs>
        <w:tab w:val="num" w:pos="0"/>
      </w:tabs>
      <w:autoSpaceDE/>
      <w:autoSpaceDN/>
      <w:jc w:val="left"/>
      <w:outlineLvl w:val="5"/>
    </w:pPr>
    <w:rPr>
      <w:rFonts w:ascii="Times New Roman" w:hAnsi="Times New Roman"/>
      <w:b/>
      <w:bCs w:val="0"/>
      <w:szCs w:val="20"/>
      <w:lang w:val="en-GB" w:eastAsia="en-GB"/>
    </w:rPr>
  </w:style>
  <w:style w:type="paragraph" w:styleId="Heading7">
    <w:name w:val="heading 7"/>
    <w:basedOn w:val="Normal"/>
    <w:next w:val="Normal"/>
    <w:link w:val="Heading7Char"/>
    <w:uiPriority w:val="9"/>
    <w:qFormat/>
    <w:rsid w:val="00021C4D"/>
    <w:pPr>
      <w:tabs>
        <w:tab w:val="num" w:pos="0"/>
      </w:tabs>
      <w:autoSpaceDE/>
      <w:autoSpaceDN/>
      <w:spacing w:before="240" w:after="60"/>
      <w:jc w:val="left"/>
      <w:outlineLvl w:val="6"/>
    </w:pPr>
    <w:rPr>
      <w:bCs w:val="0"/>
      <w:szCs w:val="20"/>
      <w:lang w:val="en-GB" w:eastAsia="en-GB"/>
    </w:rPr>
  </w:style>
  <w:style w:type="paragraph" w:styleId="Heading8">
    <w:name w:val="heading 8"/>
    <w:basedOn w:val="Normal"/>
    <w:next w:val="Normal"/>
    <w:link w:val="Heading8Char"/>
    <w:uiPriority w:val="9"/>
    <w:qFormat/>
    <w:rsid w:val="00021C4D"/>
    <w:pPr>
      <w:tabs>
        <w:tab w:val="num" w:pos="0"/>
      </w:tabs>
      <w:autoSpaceDE/>
      <w:autoSpaceDN/>
      <w:spacing w:before="240" w:after="60"/>
      <w:jc w:val="left"/>
      <w:outlineLvl w:val="7"/>
    </w:pPr>
    <w:rPr>
      <w:bCs w:val="0"/>
      <w:i/>
      <w:szCs w:val="20"/>
      <w:lang w:val="en-GB" w:eastAsia="en-GB"/>
    </w:rPr>
  </w:style>
  <w:style w:type="paragraph" w:styleId="Heading9">
    <w:name w:val="heading 9"/>
    <w:basedOn w:val="Normal"/>
    <w:next w:val="Normal"/>
    <w:link w:val="Heading9Char"/>
    <w:uiPriority w:val="9"/>
    <w:qFormat/>
    <w:rsid w:val="00021C4D"/>
    <w:pPr>
      <w:tabs>
        <w:tab w:val="num" w:pos="0"/>
      </w:tabs>
      <w:autoSpaceDE/>
      <w:autoSpaceDN/>
      <w:spacing w:before="240" w:after="60"/>
      <w:jc w:val="left"/>
      <w:outlineLvl w:val="8"/>
    </w:pPr>
    <w:rPr>
      <w:b/>
      <w:bCs w:val="0"/>
      <w:i/>
      <w:sz w:val="18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1C4D"/>
    <w:rPr>
      <w:rFonts w:ascii="Arial" w:hAnsi="Arial" w:cs="Arial"/>
      <w:b/>
      <w:caps/>
      <w:kern w:val="28"/>
      <w:sz w:val="28"/>
      <w:szCs w:val="28"/>
      <w:lang w:val="en-GB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021C4D"/>
    <w:rPr>
      <w:rFonts w:ascii="Arial" w:hAnsi="Arial" w:cs="Arial"/>
      <w:b/>
      <w:i/>
      <w:sz w:val="28"/>
      <w:szCs w:val="28"/>
      <w:lang w:val="en-GB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021C4D"/>
    <w:rPr>
      <w:rFonts w:ascii="Arial" w:hAnsi="Arial" w:cs="Arial"/>
      <w:sz w:val="24"/>
      <w:szCs w:val="20"/>
      <w:lang w:val="en-GB"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021C4D"/>
    <w:rPr>
      <w:rFonts w:ascii="Arial" w:hAnsi="Arial" w:cs="Arial"/>
      <w:i/>
      <w:lang w:val="en-GB"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021C4D"/>
    <w:rPr>
      <w:rFonts w:ascii="Times New Roman" w:hAnsi="Times New Roman" w:cs="Times New Roman"/>
      <w:sz w:val="60"/>
      <w:szCs w:val="20"/>
      <w:lang w:val="en-GB" w:eastAsia="en-GB"/>
    </w:rPr>
  </w:style>
  <w:style w:type="character" w:customStyle="1" w:styleId="Heading6Char">
    <w:name w:val="Heading 6 Char"/>
    <w:basedOn w:val="DefaultParagraphFont"/>
    <w:link w:val="Heading6"/>
    <w:uiPriority w:val="9"/>
    <w:rsid w:val="00021C4D"/>
    <w:rPr>
      <w:rFonts w:ascii="Times New Roman" w:hAnsi="Times New Roman" w:cs="Times New Roman"/>
      <w:b/>
      <w:sz w:val="20"/>
      <w:szCs w:val="20"/>
      <w:lang w:val="en-GB" w:eastAsia="en-GB"/>
    </w:rPr>
  </w:style>
  <w:style w:type="character" w:customStyle="1" w:styleId="Heading7Char">
    <w:name w:val="Heading 7 Char"/>
    <w:basedOn w:val="DefaultParagraphFont"/>
    <w:link w:val="Heading7"/>
    <w:uiPriority w:val="9"/>
    <w:rsid w:val="00021C4D"/>
    <w:rPr>
      <w:rFonts w:ascii="Arial" w:hAnsi="Arial" w:cs="Times New Roman"/>
      <w:sz w:val="20"/>
      <w:szCs w:val="20"/>
      <w:lang w:val="en-GB" w:eastAsia="en-GB"/>
    </w:rPr>
  </w:style>
  <w:style w:type="character" w:customStyle="1" w:styleId="Heading8Char">
    <w:name w:val="Heading 8 Char"/>
    <w:basedOn w:val="DefaultParagraphFont"/>
    <w:link w:val="Heading8"/>
    <w:uiPriority w:val="9"/>
    <w:rsid w:val="00021C4D"/>
    <w:rPr>
      <w:rFonts w:ascii="Arial" w:hAnsi="Arial" w:cs="Times New Roman"/>
      <w:i/>
      <w:sz w:val="20"/>
      <w:szCs w:val="20"/>
      <w:lang w:val="en-GB" w:eastAsia="en-GB"/>
    </w:rPr>
  </w:style>
  <w:style w:type="character" w:customStyle="1" w:styleId="Heading9Char">
    <w:name w:val="Heading 9 Char"/>
    <w:basedOn w:val="DefaultParagraphFont"/>
    <w:link w:val="Heading9"/>
    <w:uiPriority w:val="9"/>
    <w:rsid w:val="00021C4D"/>
    <w:rPr>
      <w:rFonts w:ascii="Arial" w:hAnsi="Arial" w:cs="Times New Roman"/>
      <w:b/>
      <w:i/>
      <w:sz w:val="18"/>
      <w:szCs w:val="20"/>
      <w:lang w:val="en-GB" w:eastAsia="en-GB"/>
    </w:rPr>
  </w:style>
  <w:style w:type="paragraph" w:styleId="BodyText">
    <w:name w:val="Body Text"/>
    <w:basedOn w:val="Normal"/>
    <w:link w:val="BodyTextChar"/>
    <w:autoRedefine/>
    <w:uiPriority w:val="99"/>
    <w:qFormat/>
    <w:rsid w:val="00B01A43"/>
    <w:pPr>
      <w:autoSpaceDE/>
      <w:autoSpaceDN/>
      <w:spacing w:before="60" w:after="60"/>
      <w:jc w:val="left"/>
      <w:outlineLvl w:val="1"/>
    </w:pPr>
    <w:rPr>
      <w:rFonts w:eastAsia="Calibri" w:cs="Arial"/>
      <w:bCs w:val="0"/>
      <w:sz w:val="22"/>
      <w:szCs w:val="20"/>
      <w:lang w:val="en-GB" w:eastAsia="en-GB"/>
    </w:rPr>
  </w:style>
  <w:style w:type="character" w:customStyle="1" w:styleId="BodyTextChar">
    <w:name w:val="Body Text Char"/>
    <w:basedOn w:val="DefaultParagraphFont"/>
    <w:link w:val="BodyText"/>
    <w:uiPriority w:val="99"/>
    <w:rsid w:val="00B01A43"/>
    <w:rPr>
      <w:rFonts w:ascii="Arial" w:eastAsia="Calibri" w:hAnsi="Arial" w:cs="Arial"/>
      <w:szCs w:val="20"/>
      <w:lang w:val="en-GB" w:eastAsia="en-GB"/>
    </w:rPr>
  </w:style>
  <w:style w:type="paragraph" w:styleId="ListParagraph">
    <w:name w:val="List Paragraph"/>
    <w:basedOn w:val="Normal"/>
    <w:uiPriority w:val="34"/>
    <w:qFormat/>
    <w:rsid w:val="00B01A43"/>
    <w:pPr>
      <w:ind w:left="720"/>
      <w:contextualSpacing/>
    </w:pPr>
  </w:style>
  <w:style w:type="paragraph" w:customStyle="1" w:styleId="TxBrp1">
    <w:name w:val="TxBr_p1"/>
    <w:basedOn w:val="Normal"/>
    <w:rsid w:val="00021C4D"/>
    <w:pPr>
      <w:widowControl w:val="0"/>
      <w:tabs>
        <w:tab w:val="left" w:pos="1666"/>
      </w:tabs>
      <w:autoSpaceDE/>
      <w:autoSpaceDN/>
      <w:ind w:left="670"/>
      <w:jc w:val="left"/>
    </w:pPr>
    <w:rPr>
      <w:rFonts w:ascii="Times New Roman" w:hAnsi="Times New Roman"/>
      <w:bCs w:val="0"/>
      <w:sz w:val="24"/>
      <w:szCs w:val="20"/>
      <w:lang w:val="en-GB" w:eastAsia="en-GB"/>
    </w:rPr>
  </w:style>
  <w:style w:type="paragraph" w:customStyle="1" w:styleId="TxBrp4">
    <w:name w:val="TxBr_p4"/>
    <w:basedOn w:val="Normal"/>
    <w:rsid w:val="00021C4D"/>
    <w:pPr>
      <w:widowControl w:val="0"/>
      <w:tabs>
        <w:tab w:val="left" w:pos="651"/>
      </w:tabs>
      <w:autoSpaceDE/>
      <w:autoSpaceDN/>
      <w:ind w:left="345"/>
      <w:jc w:val="left"/>
    </w:pPr>
    <w:rPr>
      <w:rFonts w:ascii="Times New Roman" w:hAnsi="Times New Roman"/>
      <w:bCs w:val="0"/>
      <w:sz w:val="24"/>
      <w:szCs w:val="20"/>
      <w:lang w:val="en-GB" w:eastAsia="en-GB"/>
    </w:rPr>
  </w:style>
  <w:style w:type="paragraph" w:customStyle="1" w:styleId="TxBrp5">
    <w:name w:val="TxBr_p5"/>
    <w:basedOn w:val="Normal"/>
    <w:rsid w:val="00021C4D"/>
    <w:pPr>
      <w:widowControl w:val="0"/>
      <w:tabs>
        <w:tab w:val="left" w:pos="2069"/>
      </w:tabs>
      <w:autoSpaceDE/>
      <w:autoSpaceDN/>
      <w:ind w:left="1073"/>
      <w:jc w:val="left"/>
    </w:pPr>
    <w:rPr>
      <w:rFonts w:ascii="Times New Roman" w:hAnsi="Times New Roman"/>
      <w:bCs w:val="0"/>
      <w:sz w:val="24"/>
      <w:szCs w:val="20"/>
      <w:lang w:val="en-GB" w:eastAsia="en-GB"/>
    </w:rPr>
  </w:style>
  <w:style w:type="paragraph" w:customStyle="1" w:styleId="TxBrp9">
    <w:name w:val="TxBr_p9"/>
    <w:basedOn w:val="Normal"/>
    <w:rsid w:val="00021C4D"/>
    <w:pPr>
      <w:widowControl w:val="0"/>
      <w:tabs>
        <w:tab w:val="left" w:pos="3577"/>
      </w:tabs>
      <w:autoSpaceDE/>
      <w:autoSpaceDN/>
      <w:ind w:left="2581"/>
      <w:jc w:val="left"/>
    </w:pPr>
    <w:rPr>
      <w:rFonts w:ascii="Times New Roman" w:hAnsi="Times New Roman"/>
      <w:bCs w:val="0"/>
      <w:sz w:val="24"/>
      <w:szCs w:val="20"/>
      <w:lang w:val="en-GB" w:eastAsia="en-GB"/>
    </w:rPr>
  </w:style>
  <w:style w:type="paragraph" w:customStyle="1" w:styleId="TxBrp10">
    <w:name w:val="TxBr_p10"/>
    <w:basedOn w:val="Normal"/>
    <w:rsid w:val="00021C4D"/>
    <w:pPr>
      <w:widowControl w:val="0"/>
      <w:tabs>
        <w:tab w:val="left" w:pos="1564"/>
        <w:tab w:val="left" w:pos="2273"/>
      </w:tabs>
      <w:autoSpaceDE/>
      <w:autoSpaceDN/>
      <w:spacing w:line="368" w:lineRule="auto"/>
      <w:ind w:left="2274" w:hanging="709"/>
      <w:jc w:val="left"/>
    </w:pPr>
    <w:rPr>
      <w:rFonts w:ascii="Times New Roman" w:hAnsi="Times New Roman"/>
      <w:bCs w:val="0"/>
      <w:sz w:val="24"/>
      <w:szCs w:val="20"/>
      <w:lang w:val="en-GB" w:eastAsia="en-GB"/>
    </w:rPr>
  </w:style>
  <w:style w:type="paragraph" w:styleId="Footer">
    <w:name w:val="footer"/>
    <w:basedOn w:val="Normal"/>
    <w:link w:val="FooterChar"/>
    <w:uiPriority w:val="99"/>
    <w:rsid w:val="00021C4D"/>
    <w:pPr>
      <w:widowControl w:val="0"/>
      <w:tabs>
        <w:tab w:val="center" w:pos="4153"/>
        <w:tab w:val="right" w:pos="8306"/>
      </w:tabs>
      <w:autoSpaceDE/>
      <w:autoSpaceDN/>
      <w:jc w:val="left"/>
    </w:pPr>
    <w:rPr>
      <w:rFonts w:ascii="Times New Roman" w:hAnsi="Times New Roman"/>
      <w:bCs w:val="0"/>
      <w:sz w:val="24"/>
      <w:szCs w:val="20"/>
      <w:lang w:val="en-GB"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021C4D"/>
    <w:rPr>
      <w:rFonts w:ascii="Times New Roman" w:hAnsi="Times New Roman" w:cs="Times New Roman"/>
      <w:sz w:val="24"/>
      <w:szCs w:val="20"/>
      <w:lang w:val="en-GB" w:eastAsia="en-GB"/>
    </w:rPr>
  </w:style>
  <w:style w:type="character" w:styleId="PageNumber">
    <w:name w:val="page number"/>
    <w:basedOn w:val="DefaultParagraphFont"/>
    <w:uiPriority w:val="99"/>
    <w:rsid w:val="00021C4D"/>
    <w:rPr>
      <w:sz w:val="20"/>
    </w:rPr>
  </w:style>
  <w:style w:type="paragraph" w:styleId="Header">
    <w:name w:val="header"/>
    <w:basedOn w:val="Normal"/>
    <w:link w:val="HeaderChar"/>
    <w:uiPriority w:val="99"/>
    <w:rsid w:val="00021C4D"/>
    <w:pPr>
      <w:tabs>
        <w:tab w:val="center" w:pos="4153"/>
        <w:tab w:val="right" w:pos="8306"/>
      </w:tabs>
      <w:autoSpaceDE/>
      <w:autoSpaceDN/>
      <w:jc w:val="left"/>
    </w:pPr>
    <w:rPr>
      <w:rFonts w:ascii="Times New Roman" w:hAnsi="Times New Roman"/>
      <w:bCs w:val="0"/>
      <w:szCs w:val="20"/>
      <w:lang w:val="en-GB"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021C4D"/>
    <w:rPr>
      <w:rFonts w:ascii="Times New Roman" w:hAnsi="Times New Roman" w:cs="Times New Roman"/>
      <w:sz w:val="20"/>
      <w:szCs w:val="20"/>
      <w:lang w:val="en-GB" w:eastAsia="en-GB"/>
    </w:rPr>
  </w:style>
  <w:style w:type="paragraph" w:styleId="BodyTextIndent">
    <w:name w:val="Body Text Indent"/>
    <w:basedOn w:val="Normal"/>
    <w:link w:val="BodyTextIndentChar"/>
    <w:uiPriority w:val="99"/>
    <w:rsid w:val="00021C4D"/>
    <w:pPr>
      <w:autoSpaceDE/>
      <w:autoSpaceDN/>
      <w:spacing w:after="120"/>
      <w:ind w:left="1440" w:hanging="720"/>
      <w:jc w:val="left"/>
    </w:pPr>
    <w:rPr>
      <w:rFonts w:ascii="Times New Roman" w:hAnsi="Times New Roman"/>
      <w:bCs w:val="0"/>
      <w:sz w:val="24"/>
      <w:lang w:val="en-GB" w:eastAsia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021C4D"/>
    <w:rPr>
      <w:rFonts w:ascii="Times New Roman" w:hAnsi="Times New Roman" w:cs="Times New Roman"/>
      <w:sz w:val="24"/>
      <w:szCs w:val="24"/>
      <w:lang w:val="en-GB" w:eastAsia="en-GB"/>
    </w:rPr>
  </w:style>
  <w:style w:type="paragraph" w:styleId="BodyTextIndent2">
    <w:name w:val="Body Text Indent 2"/>
    <w:basedOn w:val="Normal"/>
    <w:link w:val="BodyTextIndent2Char"/>
    <w:uiPriority w:val="99"/>
    <w:rsid w:val="00021C4D"/>
    <w:pPr>
      <w:autoSpaceDE/>
      <w:autoSpaceDN/>
      <w:ind w:left="720"/>
      <w:jc w:val="left"/>
    </w:pPr>
    <w:rPr>
      <w:rFonts w:ascii="Times New Roman" w:hAnsi="Times New Roman"/>
      <w:bCs w:val="0"/>
      <w:szCs w:val="20"/>
      <w:lang w:val="en-GB" w:eastAsia="en-GB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021C4D"/>
    <w:rPr>
      <w:rFonts w:ascii="Times New Roman" w:hAnsi="Times New Roman" w:cs="Times New Roman"/>
      <w:sz w:val="20"/>
      <w:szCs w:val="20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rsid w:val="00021C4D"/>
    <w:pPr>
      <w:autoSpaceDE/>
      <w:autoSpaceDN/>
      <w:jc w:val="left"/>
    </w:pPr>
    <w:rPr>
      <w:rFonts w:ascii="Times New Roman" w:hAnsi="Times New Roman"/>
      <w:bCs w:val="0"/>
      <w:szCs w:val="20"/>
      <w:lang w:val="en-GB" w:eastAsia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21C4D"/>
    <w:rPr>
      <w:rFonts w:ascii="Times New Roman" w:hAnsi="Times New Roman" w:cs="Times New Roman"/>
      <w:sz w:val="20"/>
      <w:szCs w:val="20"/>
      <w:lang w:val="en-GB" w:eastAsia="en-GB"/>
    </w:rPr>
  </w:style>
  <w:style w:type="character" w:styleId="FootnoteReference">
    <w:name w:val="footnote reference"/>
    <w:basedOn w:val="DefaultParagraphFont"/>
    <w:uiPriority w:val="99"/>
    <w:semiHidden/>
    <w:rsid w:val="00021C4D"/>
    <w:rPr>
      <w:vertAlign w:val="superscript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1C4D"/>
    <w:rPr>
      <w:rFonts w:ascii="Times New Roman" w:hAnsi="Times New Roman" w:cs="Times New Roman"/>
      <w:sz w:val="20"/>
      <w:szCs w:val="20"/>
      <w:lang w:val="en-GB" w:eastAsia="en-GB"/>
    </w:rPr>
  </w:style>
  <w:style w:type="paragraph" w:styleId="CommentText">
    <w:name w:val="annotation text"/>
    <w:basedOn w:val="Normal"/>
    <w:link w:val="CommentTextChar"/>
    <w:uiPriority w:val="99"/>
    <w:semiHidden/>
    <w:rsid w:val="00021C4D"/>
    <w:pPr>
      <w:autoSpaceDE/>
      <w:autoSpaceDN/>
      <w:jc w:val="left"/>
    </w:pPr>
    <w:rPr>
      <w:rFonts w:ascii="Times New Roman" w:hAnsi="Times New Roman"/>
      <w:bCs w:val="0"/>
      <w:szCs w:val="20"/>
      <w:lang w:val="en-GB" w:eastAsia="en-GB"/>
    </w:rPr>
  </w:style>
  <w:style w:type="paragraph" w:styleId="BodyTextIndent3">
    <w:name w:val="Body Text Indent 3"/>
    <w:basedOn w:val="Normal"/>
    <w:link w:val="BodyTextIndent3Char"/>
    <w:uiPriority w:val="99"/>
    <w:rsid w:val="00021C4D"/>
    <w:pPr>
      <w:tabs>
        <w:tab w:val="left" w:pos="709"/>
      </w:tabs>
      <w:autoSpaceDE/>
      <w:autoSpaceDN/>
      <w:spacing w:before="120" w:after="120"/>
      <w:ind w:left="709"/>
      <w:jc w:val="left"/>
    </w:pPr>
    <w:rPr>
      <w:rFonts w:ascii="Times New Roman" w:hAnsi="Times New Roman"/>
      <w:bCs w:val="0"/>
      <w:szCs w:val="20"/>
      <w:lang w:val="en-GB" w:eastAsia="en-GB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021C4D"/>
    <w:rPr>
      <w:rFonts w:ascii="Times New Roman" w:hAnsi="Times New Roman" w:cs="Times New Roman"/>
      <w:sz w:val="20"/>
      <w:szCs w:val="20"/>
      <w:lang w:val="en-GB" w:eastAsia="en-GB"/>
    </w:rPr>
  </w:style>
  <w:style w:type="paragraph" w:styleId="Title">
    <w:name w:val="Title"/>
    <w:basedOn w:val="Normal"/>
    <w:link w:val="TitleChar"/>
    <w:uiPriority w:val="10"/>
    <w:qFormat/>
    <w:rsid w:val="00021C4D"/>
    <w:pPr>
      <w:autoSpaceDE/>
      <w:autoSpaceDN/>
      <w:jc w:val="center"/>
    </w:pPr>
    <w:rPr>
      <w:rFonts w:cs="Arial"/>
      <w:b/>
      <w:bCs w:val="0"/>
      <w:sz w:val="32"/>
      <w:szCs w:val="32"/>
      <w:lang w:val="en-GB" w:eastAsia="en-GB"/>
    </w:rPr>
  </w:style>
  <w:style w:type="character" w:customStyle="1" w:styleId="TitleChar">
    <w:name w:val="Title Char"/>
    <w:basedOn w:val="DefaultParagraphFont"/>
    <w:link w:val="Title"/>
    <w:uiPriority w:val="10"/>
    <w:rsid w:val="00021C4D"/>
    <w:rPr>
      <w:rFonts w:ascii="Arial" w:hAnsi="Arial" w:cs="Arial"/>
      <w:b/>
      <w:sz w:val="32"/>
      <w:szCs w:val="32"/>
      <w:lang w:val="en-GB" w:eastAsia="en-GB"/>
    </w:rPr>
  </w:style>
  <w:style w:type="paragraph" w:styleId="Caption">
    <w:name w:val="caption"/>
    <w:basedOn w:val="Normal"/>
    <w:next w:val="Normal"/>
    <w:uiPriority w:val="35"/>
    <w:qFormat/>
    <w:rsid w:val="00021C4D"/>
    <w:pPr>
      <w:autoSpaceDE/>
      <w:autoSpaceDN/>
      <w:jc w:val="center"/>
    </w:pPr>
    <w:rPr>
      <w:rFonts w:ascii="Times New Roman" w:hAnsi="Times New Roman"/>
      <w:bCs w:val="0"/>
      <w:sz w:val="46"/>
      <w:szCs w:val="20"/>
      <w:lang w:val="en-GB" w:eastAsia="en-GB"/>
    </w:rPr>
  </w:style>
  <w:style w:type="paragraph" w:styleId="BodyText2">
    <w:name w:val="Body Text 2"/>
    <w:basedOn w:val="Normal"/>
    <w:link w:val="BodyText2Char"/>
    <w:uiPriority w:val="99"/>
    <w:rsid w:val="00021C4D"/>
    <w:pPr>
      <w:autoSpaceDE/>
      <w:autoSpaceDN/>
      <w:spacing w:before="120" w:after="120"/>
    </w:pPr>
    <w:rPr>
      <w:rFonts w:ascii="Times New Roman" w:hAnsi="Times New Roman"/>
      <w:bCs w:val="0"/>
      <w:szCs w:val="20"/>
      <w:lang w:val="en-GB" w:eastAsia="en-GB"/>
    </w:rPr>
  </w:style>
  <w:style w:type="character" w:customStyle="1" w:styleId="BodyText2Char">
    <w:name w:val="Body Text 2 Char"/>
    <w:basedOn w:val="DefaultParagraphFont"/>
    <w:link w:val="BodyText2"/>
    <w:uiPriority w:val="99"/>
    <w:rsid w:val="00021C4D"/>
    <w:rPr>
      <w:rFonts w:ascii="Times New Roman" w:hAnsi="Times New Roman" w:cs="Times New Roman"/>
      <w:sz w:val="20"/>
      <w:szCs w:val="20"/>
      <w:lang w:val="en-GB" w:eastAsia="en-GB"/>
    </w:rPr>
  </w:style>
  <w:style w:type="paragraph" w:styleId="TOC1">
    <w:name w:val="toc 1"/>
    <w:basedOn w:val="Normal"/>
    <w:next w:val="Normal"/>
    <w:autoRedefine/>
    <w:uiPriority w:val="39"/>
    <w:semiHidden/>
    <w:rsid w:val="00021C4D"/>
    <w:pPr>
      <w:autoSpaceDE/>
      <w:autoSpaceDN/>
      <w:spacing w:before="120" w:after="120"/>
      <w:jc w:val="left"/>
    </w:pPr>
    <w:rPr>
      <w:rFonts w:ascii="Times New Roman" w:hAnsi="Times New Roman"/>
      <w:b/>
      <w:caps/>
      <w:szCs w:val="20"/>
      <w:lang w:val="en-GB" w:eastAsia="en-GB"/>
    </w:rPr>
  </w:style>
  <w:style w:type="paragraph" w:styleId="TOC2">
    <w:name w:val="toc 2"/>
    <w:basedOn w:val="Normal"/>
    <w:next w:val="Normal"/>
    <w:autoRedefine/>
    <w:uiPriority w:val="39"/>
    <w:semiHidden/>
    <w:rsid w:val="00021C4D"/>
    <w:pPr>
      <w:autoSpaceDE/>
      <w:autoSpaceDN/>
      <w:ind w:left="200"/>
      <w:jc w:val="left"/>
    </w:pPr>
    <w:rPr>
      <w:rFonts w:ascii="Times New Roman" w:hAnsi="Times New Roman"/>
      <w:bCs w:val="0"/>
      <w:smallCaps/>
      <w:szCs w:val="20"/>
      <w:lang w:val="en-GB" w:eastAsia="en-GB"/>
    </w:rPr>
  </w:style>
  <w:style w:type="paragraph" w:styleId="TOC3">
    <w:name w:val="toc 3"/>
    <w:basedOn w:val="Normal"/>
    <w:next w:val="Normal"/>
    <w:autoRedefine/>
    <w:uiPriority w:val="39"/>
    <w:semiHidden/>
    <w:rsid w:val="00021C4D"/>
    <w:pPr>
      <w:autoSpaceDE/>
      <w:autoSpaceDN/>
      <w:ind w:left="400"/>
      <w:jc w:val="left"/>
    </w:pPr>
    <w:rPr>
      <w:rFonts w:ascii="Times New Roman" w:hAnsi="Times New Roman"/>
      <w:bCs w:val="0"/>
      <w:i/>
      <w:iCs/>
      <w:szCs w:val="20"/>
      <w:lang w:val="en-GB" w:eastAsia="en-GB"/>
    </w:rPr>
  </w:style>
  <w:style w:type="character" w:styleId="Hyperlink">
    <w:name w:val="Hyperlink"/>
    <w:basedOn w:val="DefaultParagraphFont"/>
    <w:uiPriority w:val="99"/>
    <w:rsid w:val="00021C4D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C4D"/>
    <w:rPr>
      <w:rFonts w:ascii="Tahoma" w:hAnsi="Tahoma" w:cs="Tahoma"/>
      <w:sz w:val="16"/>
      <w:szCs w:val="16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021C4D"/>
    <w:pPr>
      <w:autoSpaceDE/>
      <w:autoSpaceDN/>
      <w:jc w:val="left"/>
    </w:pPr>
    <w:rPr>
      <w:rFonts w:ascii="Tahoma" w:hAnsi="Tahoma" w:cs="Tahoma"/>
      <w:bCs w:val="0"/>
      <w:sz w:val="16"/>
      <w:szCs w:val="16"/>
      <w:lang w:val="en-GB" w:eastAsia="en-GB"/>
    </w:rPr>
  </w:style>
  <w:style w:type="paragraph" w:styleId="ListNumber2">
    <w:name w:val="List Number 2"/>
    <w:basedOn w:val="Normal"/>
    <w:uiPriority w:val="99"/>
    <w:rsid w:val="00021C4D"/>
    <w:pPr>
      <w:numPr>
        <w:numId w:val="1"/>
      </w:numPr>
      <w:autoSpaceDE/>
      <w:autoSpaceDN/>
      <w:jc w:val="left"/>
    </w:pPr>
    <w:rPr>
      <w:rFonts w:ascii="Times New Roman" w:hAnsi="Times New Roman"/>
      <w:bCs w:val="0"/>
      <w:szCs w:val="20"/>
      <w:lang w:val="en-GB" w:eastAsia="en-GB"/>
    </w:rPr>
  </w:style>
  <w:style w:type="paragraph" w:styleId="ListContinue">
    <w:name w:val="List Continue"/>
    <w:basedOn w:val="Normal"/>
    <w:uiPriority w:val="99"/>
    <w:rsid w:val="00021C4D"/>
    <w:pPr>
      <w:autoSpaceDE/>
      <w:autoSpaceDN/>
      <w:spacing w:after="120"/>
      <w:ind w:left="2880" w:hanging="720"/>
      <w:jc w:val="left"/>
    </w:pPr>
    <w:rPr>
      <w:rFonts w:ascii="Times New Roman" w:hAnsi="Times New Roman"/>
      <w:bCs w:val="0"/>
      <w:sz w:val="24"/>
      <w:lang w:val="en-GB" w:eastAsia="en-GB"/>
    </w:rPr>
  </w:style>
  <w:style w:type="paragraph" w:styleId="ListBullet">
    <w:name w:val="List Bullet"/>
    <w:basedOn w:val="Normal"/>
    <w:uiPriority w:val="99"/>
    <w:rsid w:val="00021C4D"/>
    <w:pPr>
      <w:numPr>
        <w:numId w:val="2"/>
      </w:numPr>
      <w:autoSpaceDE/>
      <w:autoSpaceDN/>
      <w:spacing w:after="60"/>
      <w:jc w:val="left"/>
    </w:pPr>
    <w:rPr>
      <w:rFonts w:ascii="Times New Roman" w:hAnsi="Times New Roman"/>
      <w:bCs w:val="0"/>
      <w:sz w:val="24"/>
      <w:lang w:val="en-GB" w:eastAsia="en-GB"/>
    </w:rPr>
  </w:style>
  <w:style w:type="table" w:styleId="TableGrid">
    <w:name w:val="Table Grid"/>
    <w:basedOn w:val="TableNormal"/>
    <w:uiPriority w:val="59"/>
    <w:rsid w:val="00021C4D"/>
    <w:pPr>
      <w:spacing w:after="0" w:line="240" w:lineRule="auto"/>
    </w:pPr>
    <w:rPr>
      <w:rFonts w:ascii="Times New Roman" w:hAnsi="Times New Roman" w:cs="Times New Roman"/>
      <w:sz w:val="20"/>
      <w:szCs w:val="20"/>
      <w:lang w:val="fr-FR" w:eastAsia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2">
    <w:name w:val="List Continue 2"/>
    <w:basedOn w:val="Normal"/>
    <w:uiPriority w:val="99"/>
    <w:rsid w:val="00021C4D"/>
    <w:pPr>
      <w:autoSpaceDE/>
      <w:autoSpaceDN/>
      <w:spacing w:after="120"/>
      <w:ind w:left="720"/>
      <w:jc w:val="left"/>
    </w:pPr>
    <w:rPr>
      <w:rFonts w:ascii="Times New Roman" w:hAnsi="Times New Roman"/>
      <w:bCs w:val="0"/>
      <w:szCs w:val="20"/>
      <w:lang w:val="en-GB" w:eastAsia="en-GB"/>
    </w:rPr>
  </w:style>
  <w:style w:type="paragraph" w:styleId="ListNumber">
    <w:name w:val="List Number"/>
    <w:basedOn w:val="Normal"/>
    <w:uiPriority w:val="99"/>
    <w:rsid w:val="00021C4D"/>
    <w:pPr>
      <w:tabs>
        <w:tab w:val="num" w:pos="360"/>
      </w:tabs>
      <w:autoSpaceDE/>
      <w:autoSpaceDN/>
      <w:spacing w:after="60"/>
      <w:ind w:left="360" w:hanging="360"/>
      <w:jc w:val="left"/>
    </w:pPr>
    <w:rPr>
      <w:rFonts w:ascii="Times New Roman" w:hAnsi="Times New Roman"/>
      <w:bCs w:val="0"/>
      <w:sz w:val="24"/>
      <w:lang w:val="en-GB" w:eastAsia="en-GB"/>
    </w:rPr>
  </w:style>
  <w:style w:type="paragraph" w:styleId="Subtitle">
    <w:name w:val="Subtitle"/>
    <w:basedOn w:val="Normal"/>
    <w:link w:val="SubtitleChar"/>
    <w:uiPriority w:val="11"/>
    <w:qFormat/>
    <w:rsid w:val="00021C4D"/>
    <w:pPr>
      <w:autoSpaceDE/>
      <w:autoSpaceDN/>
      <w:spacing w:after="60"/>
      <w:jc w:val="center"/>
      <w:outlineLvl w:val="1"/>
    </w:pPr>
    <w:rPr>
      <w:rFonts w:cs="Arial"/>
      <w:bCs w:val="0"/>
      <w:sz w:val="24"/>
      <w:lang w:val="en-GB" w:eastAsia="en-GB"/>
    </w:rPr>
  </w:style>
  <w:style w:type="character" w:customStyle="1" w:styleId="SubtitleChar">
    <w:name w:val="Subtitle Char"/>
    <w:basedOn w:val="DefaultParagraphFont"/>
    <w:link w:val="Subtitle"/>
    <w:uiPriority w:val="11"/>
    <w:rsid w:val="00021C4D"/>
    <w:rPr>
      <w:rFonts w:ascii="Arial" w:hAnsi="Arial" w:cs="Arial"/>
      <w:sz w:val="24"/>
      <w:szCs w:val="24"/>
      <w:lang w:val="en-GB" w:eastAsia="en-GB"/>
    </w:rPr>
  </w:style>
  <w:style w:type="paragraph" w:customStyle="1" w:styleId="Annex">
    <w:name w:val="Annex"/>
    <w:basedOn w:val="Subtitle"/>
    <w:link w:val="AnnexChar"/>
    <w:rsid w:val="00021C4D"/>
    <w:pPr>
      <w:spacing w:before="240" w:after="120"/>
    </w:pPr>
    <w:rPr>
      <w:b/>
    </w:rPr>
  </w:style>
  <w:style w:type="character" w:customStyle="1" w:styleId="AnnexChar">
    <w:name w:val="Annex Char"/>
    <w:link w:val="Annex"/>
    <w:locked/>
    <w:rsid w:val="00021C4D"/>
    <w:rPr>
      <w:rFonts w:ascii="Arial" w:hAnsi="Arial" w:cs="Arial"/>
      <w:b/>
      <w:sz w:val="24"/>
      <w:szCs w:val="24"/>
      <w:lang w:val="en-GB" w:eastAsia="en-GB"/>
    </w:rPr>
  </w:style>
  <w:style w:type="paragraph" w:styleId="ListBullet2">
    <w:name w:val="List Bullet 2"/>
    <w:basedOn w:val="Normal"/>
    <w:uiPriority w:val="99"/>
    <w:rsid w:val="00021C4D"/>
    <w:pPr>
      <w:numPr>
        <w:numId w:val="3"/>
      </w:numPr>
      <w:autoSpaceDE/>
      <w:autoSpaceDN/>
      <w:spacing w:after="60"/>
      <w:jc w:val="left"/>
    </w:pPr>
    <w:rPr>
      <w:rFonts w:ascii="Times New Roman" w:hAnsi="Times New Roman"/>
      <w:bCs w:val="0"/>
      <w:sz w:val="24"/>
      <w:lang w:val="en-GB" w:eastAsia="en-GB"/>
    </w:rPr>
  </w:style>
  <w:style w:type="paragraph" w:styleId="ListBullet4">
    <w:name w:val="List Bullet 4"/>
    <w:basedOn w:val="Normal"/>
    <w:uiPriority w:val="99"/>
    <w:rsid w:val="00021C4D"/>
    <w:pPr>
      <w:numPr>
        <w:numId w:val="4"/>
      </w:numPr>
      <w:autoSpaceDE/>
      <w:autoSpaceDN/>
      <w:jc w:val="left"/>
    </w:pPr>
    <w:rPr>
      <w:rFonts w:ascii="Times New Roman" w:hAnsi="Times New Roman"/>
      <w:bCs w:val="0"/>
      <w:szCs w:val="20"/>
      <w:lang w:val="en-GB" w:eastAsia="en-GB"/>
    </w:rPr>
  </w:style>
  <w:style w:type="paragraph" w:styleId="TableofFigures">
    <w:name w:val="table of figures"/>
    <w:basedOn w:val="Normal"/>
    <w:next w:val="Normal"/>
    <w:uiPriority w:val="99"/>
    <w:semiHidden/>
    <w:rsid w:val="00021C4D"/>
    <w:pPr>
      <w:autoSpaceDE/>
      <w:autoSpaceDN/>
      <w:ind w:left="400" w:hanging="400"/>
      <w:jc w:val="left"/>
    </w:pPr>
    <w:rPr>
      <w:rFonts w:ascii="Times New Roman" w:hAnsi="Times New Roman"/>
      <w:bCs w:val="0"/>
      <w:smallCaps/>
      <w:szCs w:val="20"/>
      <w:lang w:val="en-GB" w:eastAsia="en-GB"/>
    </w:rPr>
  </w:style>
  <w:style w:type="paragraph" w:customStyle="1" w:styleId="AISNormal">
    <w:name w:val="AIS Normal"/>
    <w:basedOn w:val="Normal"/>
    <w:rsid w:val="00021C4D"/>
    <w:pPr>
      <w:autoSpaceDE/>
      <w:autoSpaceDN/>
      <w:jc w:val="left"/>
    </w:pPr>
    <w:rPr>
      <w:rFonts w:ascii="Times New Roman" w:hAnsi="Times New Roman"/>
      <w:bCs w:val="0"/>
      <w:sz w:val="24"/>
      <w:szCs w:val="20"/>
      <w:lang w:val="en-GB"/>
    </w:rPr>
  </w:style>
  <w:style w:type="paragraph" w:customStyle="1" w:styleId="Council1">
    <w:name w:val="Council1"/>
    <w:basedOn w:val="Normal"/>
    <w:rsid w:val="00021C4D"/>
    <w:pPr>
      <w:tabs>
        <w:tab w:val="left" w:pos="4920"/>
      </w:tabs>
      <w:overflowPunct w:val="0"/>
      <w:adjustRightInd w:val="0"/>
      <w:spacing w:before="60"/>
      <w:jc w:val="left"/>
      <w:textAlignment w:val="baseline"/>
    </w:pPr>
    <w:rPr>
      <w:rFonts w:ascii="Times New Roman" w:hAnsi="Times New Roman"/>
      <w:b/>
      <w:i/>
      <w:iCs/>
      <w:sz w:val="24"/>
      <w:lang w:val="en-GB"/>
    </w:rPr>
  </w:style>
  <w:style w:type="paragraph" w:customStyle="1" w:styleId="Council2">
    <w:name w:val="Council2"/>
    <w:basedOn w:val="Normal"/>
    <w:rsid w:val="00021C4D"/>
    <w:pPr>
      <w:tabs>
        <w:tab w:val="left" w:pos="4920"/>
      </w:tabs>
      <w:overflowPunct w:val="0"/>
      <w:adjustRightInd w:val="0"/>
      <w:spacing w:before="360"/>
      <w:jc w:val="center"/>
      <w:textAlignment w:val="baseline"/>
    </w:pPr>
    <w:rPr>
      <w:rFonts w:ascii="Times New Roman" w:hAnsi="Times New Roman"/>
      <w:bCs w:val="0"/>
      <w:i/>
      <w:iCs/>
      <w:sz w:val="24"/>
      <w:lang w:val="en-GB"/>
    </w:rPr>
  </w:style>
  <w:style w:type="paragraph" w:customStyle="1" w:styleId="Council3">
    <w:name w:val="Council3"/>
    <w:basedOn w:val="Normal"/>
    <w:rsid w:val="00021C4D"/>
    <w:pPr>
      <w:tabs>
        <w:tab w:val="left" w:pos="4920"/>
      </w:tabs>
      <w:overflowPunct w:val="0"/>
      <w:adjustRightInd w:val="0"/>
      <w:jc w:val="left"/>
      <w:textAlignment w:val="baseline"/>
    </w:pPr>
    <w:rPr>
      <w:rFonts w:ascii="Times New Roman" w:hAnsi="Times New Roman"/>
      <w:bCs w:val="0"/>
      <w:i/>
      <w:iCs/>
      <w:sz w:val="24"/>
      <w:lang w:val="en-GB"/>
    </w:rPr>
  </w:style>
  <w:style w:type="paragraph" w:customStyle="1" w:styleId="AnnexHeading1">
    <w:name w:val="Annex Heading 1"/>
    <w:basedOn w:val="Annex"/>
    <w:rsid w:val="00021C4D"/>
    <w:rPr>
      <w:b w:val="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56E1E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56E1E"/>
    <w:rPr>
      <w:rFonts w:ascii="Arial" w:hAnsi="Arial" w:cs="Times New Roman"/>
      <w:bCs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56E1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704DF-A2AE-EA48-9DB5-600839487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987</Words>
  <Characters>5025</Characters>
  <Application>Microsoft Macintosh Word</Application>
  <DocSecurity>0</DocSecurity>
  <Lines>295</Lines>
  <Paragraphs>176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    Review Withdrawn Product Certification scheme including references in other docu</vt:lpstr>
      <vt:lpstr>    Product Template – Lanterns for buoys and light-beacons, including enclosed rota</vt:lpstr>
    </vt:vector>
  </TitlesOfParts>
  <Company>HP</Company>
  <LinksUpToDate>false</LinksUpToDate>
  <CharactersWithSpaces>5836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Collocott</dc:creator>
  <cp:lastModifiedBy>Office 2004 Test Drive User</cp:lastModifiedBy>
  <cp:revision>3</cp:revision>
  <dcterms:created xsi:type="dcterms:W3CDTF">2013-08-10T05:20:00Z</dcterms:created>
  <dcterms:modified xsi:type="dcterms:W3CDTF">2013-08-10T05:20:00Z</dcterms:modified>
</cp:coreProperties>
</file>